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0AC" w:rsidRDefault="000B20AC" w:rsidP="000B20AC">
      <w:pPr>
        <w:rPr>
          <w:rFonts w:ascii="Arial (W1)" w:hAnsi="Arial (W1)"/>
          <w:b/>
          <w:bCs/>
          <w:sz w:val="28"/>
          <w:szCs w:val="28"/>
        </w:rPr>
      </w:pPr>
      <w:r>
        <w:rPr>
          <w:rFonts w:ascii="Arial (W1)" w:hAnsi="Arial (W1)"/>
          <w:b/>
          <w:bCs/>
          <w:sz w:val="28"/>
          <w:szCs w:val="28"/>
          <w:rtl/>
        </w:rPr>
        <w:softHyphen/>
      </w:r>
      <w:r>
        <w:rPr>
          <w:rFonts w:ascii="Arial (W1)" w:hAnsi="Arial (W1)"/>
          <w:b/>
          <w:bCs/>
          <w:sz w:val="28"/>
          <w:szCs w:val="28"/>
          <w:rtl/>
        </w:rPr>
        <w:softHyphen/>
        <w:t>לפני:</w:t>
      </w: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t>כבוד השופטת סגנית הנשיא דורית סבן נוי</w:t>
      </w:r>
    </w:p>
    <w:p w:rsidR="000B20AC" w:rsidRDefault="000B20AC" w:rsidP="000B20AC">
      <w:pPr>
        <w:rPr>
          <w:rFonts w:ascii="Arial (W1)" w:hAnsi="Arial (W1)"/>
          <w:b/>
          <w:bCs/>
          <w:sz w:val="28"/>
          <w:szCs w:val="28"/>
          <w:rtl/>
        </w:rPr>
      </w:pPr>
    </w:p>
    <w:p w:rsidR="000B20AC" w:rsidRDefault="000B20AC" w:rsidP="000B20AC">
      <w:pPr>
        <w:rPr>
          <w:rFonts w:ascii="Arial (W1)" w:hAnsi="Arial (W1)"/>
          <w:b/>
          <w:bCs/>
          <w:sz w:val="28"/>
          <w:szCs w:val="28"/>
          <w:rtl/>
        </w:rPr>
      </w:pPr>
    </w:p>
    <w:p w:rsidR="000B20AC" w:rsidRDefault="000B20AC" w:rsidP="000B20AC">
      <w:pPr>
        <w:rPr>
          <w:rFonts w:ascii="Arial (W1)" w:hAnsi="Arial (W1)"/>
          <w:b/>
          <w:bCs/>
          <w:sz w:val="28"/>
          <w:szCs w:val="28"/>
          <w:rtl/>
        </w:rPr>
      </w:pPr>
      <w:r>
        <w:rPr>
          <w:rFonts w:ascii="Arial (W1)" w:hAnsi="Arial (W1)"/>
          <w:b/>
          <w:bCs/>
          <w:sz w:val="28"/>
          <w:szCs w:val="28"/>
          <w:rtl/>
        </w:rPr>
        <w:t>המאשימה:</w:t>
      </w: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t>מדינת ישראל</w:t>
      </w:r>
    </w:p>
    <w:p w:rsidR="000B20AC" w:rsidRDefault="000B20AC" w:rsidP="000B20AC">
      <w:pPr>
        <w:rPr>
          <w:rFonts w:ascii="Arial (W1)" w:hAnsi="Arial (W1)"/>
          <w:b/>
          <w:bCs/>
          <w:sz w:val="28"/>
          <w:szCs w:val="28"/>
          <w:rtl/>
        </w:rPr>
      </w:pP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t xml:space="preserve">באמצעות פרקליטות מחוז מרכז </w:t>
      </w:r>
    </w:p>
    <w:p w:rsidR="000B20AC" w:rsidRDefault="000B20AC" w:rsidP="000B20AC">
      <w:pPr>
        <w:rPr>
          <w:rFonts w:ascii="Arial (W1)" w:hAnsi="Arial (W1)"/>
          <w:b/>
          <w:bCs/>
          <w:sz w:val="28"/>
          <w:szCs w:val="28"/>
          <w:rtl/>
        </w:rPr>
      </w:pPr>
    </w:p>
    <w:p w:rsidR="000B20AC" w:rsidRDefault="000B20AC" w:rsidP="000B20AC">
      <w:pPr>
        <w:rPr>
          <w:rFonts w:ascii="Arial (W1)" w:hAnsi="Arial (W1)"/>
          <w:b/>
          <w:bCs/>
          <w:sz w:val="28"/>
          <w:szCs w:val="28"/>
          <w:rtl/>
        </w:rPr>
      </w:pPr>
    </w:p>
    <w:p w:rsidR="000B20AC" w:rsidRDefault="000B20AC" w:rsidP="000B20AC">
      <w:pPr>
        <w:rPr>
          <w:rFonts w:ascii="Arial (W1)" w:hAnsi="Arial (W1)"/>
          <w:b/>
          <w:bCs/>
          <w:sz w:val="28"/>
          <w:szCs w:val="28"/>
          <w:rtl/>
        </w:rPr>
      </w:pP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t>נ ג ד</w:t>
      </w:r>
    </w:p>
    <w:p w:rsidR="000B20AC" w:rsidRDefault="000B20AC" w:rsidP="000B20AC">
      <w:pPr>
        <w:rPr>
          <w:rFonts w:ascii="Arial (W1)" w:hAnsi="Arial (W1)"/>
          <w:b/>
          <w:bCs/>
          <w:sz w:val="28"/>
          <w:szCs w:val="28"/>
          <w:rtl/>
        </w:rPr>
      </w:pPr>
    </w:p>
    <w:p w:rsidR="000B20AC" w:rsidRDefault="000B20AC" w:rsidP="000B20AC">
      <w:pPr>
        <w:rPr>
          <w:rFonts w:ascii="Arial (W1)" w:hAnsi="Arial (W1)"/>
          <w:b/>
          <w:bCs/>
          <w:sz w:val="28"/>
          <w:szCs w:val="28"/>
          <w:rtl/>
        </w:rPr>
      </w:pPr>
      <w:r>
        <w:rPr>
          <w:rFonts w:ascii="Arial (W1)" w:hAnsi="Arial (W1)"/>
          <w:b/>
          <w:bCs/>
          <w:sz w:val="28"/>
          <w:szCs w:val="28"/>
          <w:rtl/>
        </w:rPr>
        <w:t>הנאשם:</w:t>
      </w:r>
      <w:r>
        <w:rPr>
          <w:rFonts w:ascii="Arial (W1)" w:hAnsi="Arial (W1)"/>
          <w:b/>
          <w:bCs/>
          <w:sz w:val="28"/>
          <w:szCs w:val="28"/>
          <w:rtl/>
        </w:rPr>
        <w:tab/>
      </w:r>
      <w:r>
        <w:rPr>
          <w:rFonts w:ascii="Arial (W1)" w:hAnsi="Arial (W1)"/>
          <w:b/>
          <w:bCs/>
          <w:sz w:val="28"/>
          <w:szCs w:val="28"/>
          <w:rtl/>
        </w:rPr>
        <w:tab/>
      </w:r>
      <w:r>
        <w:rPr>
          <w:rFonts w:ascii="Arial (W1)" w:hAnsi="Arial (W1)"/>
          <w:b/>
          <w:bCs/>
          <w:sz w:val="28"/>
          <w:szCs w:val="28"/>
          <w:rtl/>
        </w:rPr>
        <w:tab/>
        <w:t xml:space="preserve">מלקן אספה </w:t>
      </w:r>
    </w:p>
    <w:p w:rsidR="000B20AC" w:rsidRDefault="000B20AC" w:rsidP="000B20AC">
      <w:pPr>
        <w:rPr>
          <w:rFonts w:ascii="Arial (W1)" w:hAnsi="Arial (W1)"/>
          <w:b/>
          <w:bCs/>
          <w:sz w:val="28"/>
          <w:szCs w:val="28"/>
          <w:rtl/>
        </w:rPr>
      </w:pPr>
    </w:p>
    <w:p w:rsidR="000B20AC" w:rsidRDefault="000B20AC" w:rsidP="000B20AC">
      <w:pPr>
        <w:rPr>
          <w:rFonts w:ascii="Arial (W1)" w:hAnsi="Arial (W1)"/>
          <w:sz w:val="28"/>
          <w:szCs w:val="28"/>
          <w:rtl/>
        </w:rPr>
      </w:pPr>
    </w:p>
    <w:p w:rsidR="000B20AC" w:rsidRDefault="000B20AC" w:rsidP="000B20AC">
      <w:pPr>
        <w:rPr>
          <w:rFonts w:ascii="Arial (W1)" w:hAnsi="Arial (W1)"/>
          <w:sz w:val="28"/>
          <w:szCs w:val="28"/>
          <w:rtl/>
        </w:rPr>
      </w:pPr>
      <w:r>
        <w:rPr>
          <w:rFonts w:ascii="Arial (W1)" w:hAnsi="Arial (W1)"/>
          <w:sz w:val="28"/>
          <w:szCs w:val="28"/>
          <w:rtl/>
        </w:rPr>
        <w:t>בשם המאשימה:</w:t>
      </w:r>
      <w:r>
        <w:rPr>
          <w:rFonts w:ascii="Arial (W1)" w:hAnsi="Arial (W1)"/>
          <w:sz w:val="28"/>
          <w:szCs w:val="28"/>
          <w:rtl/>
        </w:rPr>
        <w:tab/>
      </w:r>
      <w:r>
        <w:rPr>
          <w:rFonts w:ascii="Arial (W1)" w:hAnsi="Arial (W1)"/>
          <w:sz w:val="28"/>
          <w:szCs w:val="28"/>
          <w:rtl/>
        </w:rPr>
        <w:tab/>
        <w:t>עו"ד יאנה כיואן</w:t>
      </w:r>
    </w:p>
    <w:p w:rsidR="000B20AC" w:rsidRDefault="000B20AC" w:rsidP="000B20AC">
      <w:pPr>
        <w:rPr>
          <w:rFonts w:ascii="Arial (W1)" w:hAnsi="Arial (W1)"/>
          <w:sz w:val="28"/>
          <w:szCs w:val="28"/>
          <w:rtl/>
        </w:rPr>
      </w:pPr>
      <w:r>
        <w:rPr>
          <w:rFonts w:ascii="Arial (W1)" w:hAnsi="Arial (W1)"/>
          <w:sz w:val="28"/>
          <w:szCs w:val="28"/>
          <w:rtl/>
        </w:rPr>
        <w:t>בשם הנאשם:</w:t>
      </w:r>
      <w:r>
        <w:rPr>
          <w:rFonts w:ascii="Arial (W1)" w:hAnsi="Arial (W1)"/>
          <w:sz w:val="28"/>
          <w:szCs w:val="28"/>
          <w:rtl/>
        </w:rPr>
        <w:tab/>
      </w:r>
      <w:r>
        <w:rPr>
          <w:rFonts w:ascii="Arial (W1)" w:hAnsi="Arial (W1)"/>
          <w:sz w:val="28"/>
          <w:szCs w:val="28"/>
          <w:rtl/>
        </w:rPr>
        <w:tab/>
      </w:r>
      <w:r>
        <w:rPr>
          <w:rFonts w:ascii="Arial (W1)" w:hAnsi="Arial (W1)"/>
          <w:sz w:val="28"/>
          <w:szCs w:val="28"/>
          <w:rtl/>
        </w:rPr>
        <w:tab/>
        <w:t>עו"ד שירן ברגמן</w:t>
      </w:r>
    </w:p>
    <w:p w:rsidR="000B20AC" w:rsidRDefault="000B20AC" w:rsidP="000B20AC">
      <w:pPr>
        <w:spacing w:line="360" w:lineRule="auto"/>
        <w:rPr>
          <w:rFonts w:ascii="Arial (W1)" w:hAnsi="Arial (W1)"/>
          <w:sz w:val="28"/>
          <w:szCs w:val="28"/>
          <w:rtl/>
        </w:rPr>
      </w:pPr>
    </w:p>
    <w:p w:rsidR="000B20AC" w:rsidRDefault="000B20AC" w:rsidP="000B20AC">
      <w:pPr>
        <w:spacing w:line="360" w:lineRule="auto"/>
        <w:rPr>
          <w:rFonts w:ascii="Arial (W1)" w:hAnsi="Arial (W1)"/>
          <w:sz w:val="28"/>
          <w:szCs w:val="28"/>
          <w:rtl/>
        </w:rPr>
      </w:pPr>
    </w:p>
    <w:p w:rsidR="000B20AC" w:rsidRDefault="000B20AC" w:rsidP="000B20AC">
      <w:pPr>
        <w:spacing w:line="360" w:lineRule="auto"/>
        <w:jc w:val="center"/>
        <w:rPr>
          <w:rFonts w:ascii="Arial (W1)" w:hAnsi="Arial (W1)"/>
          <w:b/>
          <w:bCs/>
          <w:sz w:val="28"/>
          <w:szCs w:val="28"/>
          <w:u w:val="single"/>
          <w:rtl/>
        </w:rPr>
      </w:pPr>
      <w:r>
        <w:rPr>
          <w:rFonts w:ascii="Arial (W1)" w:hAnsi="Arial (W1)"/>
          <w:b/>
          <w:bCs/>
          <w:sz w:val="28"/>
          <w:szCs w:val="28"/>
          <w:u w:val="single"/>
          <w:rtl/>
        </w:rPr>
        <w:t>גזר דין</w:t>
      </w:r>
    </w:p>
    <w:p w:rsidR="000B20AC" w:rsidRDefault="000B20AC" w:rsidP="000B20AC">
      <w:pPr>
        <w:spacing w:line="360" w:lineRule="auto"/>
        <w:rPr>
          <w:rFonts w:ascii="Arial (W1)" w:hAnsi="Arial (W1)"/>
          <w:b/>
          <w:bCs/>
          <w:sz w:val="28"/>
          <w:szCs w:val="28"/>
          <w:u w:val="single"/>
          <w:rtl/>
        </w:rPr>
      </w:pPr>
    </w:p>
    <w:p w:rsidR="000B20AC" w:rsidRDefault="000B20AC" w:rsidP="000B20AC">
      <w:pPr>
        <w:pStyle w:val="ac"/>
        <w:numPr>
          <w:ilvl w:val="0"/>
          <w:numId w:val="3"/>
        </w:numPr>
        <w:spacing w:after="0" w:line="360" w:lineRule="auto"/>
        <w:rPr>
          <w:rFonts w:ascii="Arial (W1)" w:eastAsia="Times New Roman" w:hAnsi="Arial (W1)" w:cs="David"/>
          <w:b/>
          <w:bCs/>
          <w:sz w:val="24"/>
          <w:szCs w:val="24"/>
          <w:u w:val="double"/>
          <w:rtl/>
        </w:rPr>
      </w:pPr>
      <w:r>
        <w:rPr>
          <w:rFonts w:ascii="Arial (W1)" w:eastAsia="Times New Roman" w:hAnsi="Arial (W1)" w:cs="David"/>
          <w:b/>
          <w:bCs/>
          <w:sz w:val="24"/>
          <w:szCs w:val="24"/>
          <w:u w:val="double"/>
          <w:rtl/>
        </w:rPr>
        <w:t>כתב האישום</w:t>
      </w:r>
    </w:p>
    <w:p w:rsidR="000B20AC" w:rsidRDefault="000B20AC" w:rsidP="000B20AC">
      <w:pPr>
        <w:spacing w:line="360" w:lineRule="auto"/>
        <w:rPr>
          <w:rFonts w:ascii="Arial (W1)" w:hAnsi="Arial (W1)"/>
          <w:b/>
          <w:bCs/>
          <w:sz w:val="28"/>
          <w:szCs w:val="28"/>
          <w:u w:val="double"/>
          <w:rtl/>
        </w:rPr>
      </w:pPr>
    </w:p>
    <w:p w:rsidR="000B20AC" w:rsidRDefault="000B20AC"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הנאשם הורשע בהכרעת דין מפורטת, לאחר שמיעת ראיות בעבירות של </w:t>
      </w:r>
      <w:r>
        <w:rPr>
          <w:rFonts w:ascii="David" w:hAnsi="David" w:cs="David"/>
          <w:b/>
          <w:bCs/>
          <w:sz w:val="24"/>
          <w:szCs w:val="24"/>
          <w:rtl/>
        </w:rPr>
        <w:t>תקיפה הגורמת חבלה ממשית</w:t>
      </w:r>
      <w:r>
        <w:rPr>
          <w:rFonts w:ascii="David" w:hAnsi="David" w:cs="David"/>
          <w:sz w:val="24"/>
          <w:szCs w:val="24"/>
          <w:rtl/>
        </w:rPr>
        <w:t xml:space="preserve">, לפי סעיף 380 לחוק העונשין, התשל"ז-1977 (להלן: </w:t>
      </w:r>
      <w:r>
        <w:rPr>
          <w:rFonts w:ascii="David" w:hAnsi="David" w:cs="David"/>
          <w:b/>
          <w:bCs/>
          <w:sz w:val="24"/>
          <w:szCs w:val="24"/>
          <w:rtl/>
        </w:rPr>
        <w:t>"חוק העונשין"</w:t>
      </w:r>
      <w:r>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איומים</w:t>
      </w:r>
      <w:r>
        <w:rPr>
          <w:rFonts w:ascii="David" w:hAnsi="David" w:cs="David"/>
          <w:sz w:val="24"/>
          <w:szCs w:val="24"/>
          <w:rtl/>
        </w:rPr>
        <w:t xml:space="preserve">, לפי סעיף 192 לחוק העונשין; </w:t>
      </w:r>
      <w:r>
        <w:rPr>
          <w:rFonts w:ascii="David" w:hAnsi="David" w:cs="David"/>
          <w:b/>
          <w:bCs/>
          <w:sz w:val="24"/>
          <w:szCs w:val="24"/>
          <w:rtl/>
        </w:rPr>
        <w:t>בילוש או התחקות אחרי אדם העלולים להטרידו</w:t>
      </w:r>
      <w:r>
        <w:rPr>
          <w:rFonts w:ascii="David" w:hAnsi="David" w:cs="David"/>
          <w:sz w:val="24"/>
          <w:szCs w:val="24"/>
          <w:rtl/>
        </w:rPr>
        <w:t xml:space="preserve">, לפי סעיף 2(1) יחד עם סעיף 5 לחוק הגנת הפרטיות, תשמ"א-1981 (להלן: </w:t>
      </w:r>
      <w:r>
        <w:rPr>
          <w:rFonts w:ascii="David" w:hAnsi="David" w:cs="David"/>
          <w:b/>
          <w:bCs/>
          <w:sz w:val="24"/>
          <w:szCs w:val="24"/>
          <w:rtl/>
        </w:rPr>
        <w:t>"חוק הגנת הפרטיות"</w:t>
      </w:r>
      <w:r>
        <w:rPr>
          <w:rFonts w:ascii="David" w:hAnsi="David" w:cs="David"/>
          <w:sz w:val="24"/>
          <w:szCs w:val="24"/>
          <w:rtl/>
        </w:rPr>
        <w:t xml:space="preserve">)  ועל פי הודאתו בעבירה של </w:t>
      </w:r>
      <w:r>
        <w:rPr>
          <w:rFonts w:ascii="David" w:hAnsi="David" w:cs="David"/>
          <w:b/>
          <w:bCs/>
          <w:sz w:val="24"/>
          <w:szCs w:val="24"/>
          <w:rtl/>
        </w:rPr>
        <w:t>הפרת צו פיקוח</w:t>
      </w:r>
      <w:r>
        <w:rPr>
          <w:rFonts w:ascii="David" w:hAnsi="David" w:cs="David"/>
          <w:sz w:val="24"/>
          <w:szCs w:val="24"/>
          <w:rtl/>
        </w:rPr>
        <w:t xml:space="preserve">, לפי סעיף 22(א) לחוק ההגנה על הציבור מפני ביצוע עבירות מין, תשס"ו-2006 (להלן: </w:t>
      </w:r>
      <w:r>
        <w:rPr>
          <w:rFonts w:ascii="David" w:hAnsi="David" w:cs="David"/>
          <w:b/>
          <w:bCs/>
          <w:sz w:val="24"/>
          <w:szCs w:val="24"/>
          <w:rtl/>
        </w:rPr>
        <w:t>"חוק הפיקוח"</w:t>
      </w:r>
      <w:r>
        <w:rPr>
          <w:rFonts w:ascii="David" w:hAnsi="David" w:cs="David"/>
          <w:sz w:val="24"/>
          <w:szCs w:val="24"/>
          <w:rtl/>
        </w:rPr>
        <w:t xml:space="preserve">). </w:t>
      </w:r>
    </w:p>
    <w:p w:rsidR="000B20AC" w:rsidRDefault="000B20AC" w:rsidP="000B20AC">
      <w:pPr>
        <w:pStyle w:val="ac"/>
        <w:spacing w:after="0" w:line="360" w:lineRule="auto"/>
        <w:ind w:left="785"/>
        <w:jc w:val="both"/>
        <w:rPr>
          <w:rFonts w:ascii="David" w:hAnsi="David" w:cs="David"/>
          <w:sz w:val="24"/>
          <w:szCs w:val="24"/>
        </w:rPr>
      </w:pPr>
    </w:p>
    <w:p w:rsidR="000B20AC" w:rsidRDefault="000B20AC" w:rsidP="000B20AC">
      <w:pPr>
        <w:pStyle w:val="ac"/>
        <w:numPr>
          <w:ilvl w:val="0"/>
          <w:numId w:val="4"/>
        </w:numPr>
        <w:spacing w:after="0" w:line="360" w:lineRule="auto"/>
        <w:jc w:val="both"/>
        <w:rPr>
          <w:rFonts w:ascii="David" w:hAnsi="David" w:cs="David"/>
          <w:sz w:val="24"/>
          <w:szCs w:val="24"/>
        </w:rPr>
      </w:pPr>
      <w:r>
        <w:rPr>
          <w:rFonts w:ascii="David" w:hAnsi="David" w:cs="David"/>
          <w:sz w:val="24"/>
          <w:szCs w:val="24"/>
          <w:rtl/>
        </w:rPr>
        <w:t xml:space="preserve">בהכרעת הדין מצאתי כי הוכחו עובדות כתב האישום לפיהן, ביום 1.11.2023 הוטל על הנאשם צו פיקוח זמני לפי הוראות חוק הפיקוח, במסגרתו הוטלו על הנאשם הגבלות ונקבעו סמכויות לקצין הפיקוח, ובין היתר, הרחקה ממקומות בהם מוגש אלכוהול לרבות מועדונים, פאבים, ברים וכו'. צו הפיקוח הוטל עד החלטה אחרת והיה בתוקף ביום 23.12.2023. </w:t>
      </w: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numPr>
          <w:ilvl w:val="0"/>
          <w:numId w:val="4"/>
        </w:numPr>
        <w:spacing w:after="0" w:line="360" w:lineRule="auto"/>
        <w:jc w:val="both"/>
        <w:rPr>
          <w:rFonts w:ascii="David" w:hAnsi="David" w:cs="David"/>
          <w:sz w:val="24"/>
          <w:szCs w:val="24"/>
        </w:rPr>
      </w:pPr>
      <w:r>
        <w:rPr>
          <w:rFonts w:ascii="David" w:hAnsi="David" w:cs="David"/>
          <w:sz w:val="24"/>
          <w:szCs w:val="24"/>
          <w:rtl/>
        </w:rPr>
        <w:t xml:space="preserve">בתאריך 23.12.2023 בסמוך לשעה 01:10, נכנס הנאשם למועדון ה"וולטר" בראשון לציון, מקום בילוי בו מוגשים משקאות אלכוהוליים (להלן: </w:t>
      </w:r>
      <w:r>
        <w:rPr>
          <w:rFonts w:ascii="David" w:hAnsi="David" w:cs="David"/>
          <w:b/>
          <w:bCs/>
          <w:sz w:val="24"/>
          <w:szCs w:val="24"/>
          <w:rtl/>
        </w:rPr>
        <w:t>"המועדון"</w:t>
      </w:r>
      <w:r>
        <w:rPr>
          <w:rFonts w:ascii="David" w:hAnsi="David" w:cs="David"/>
          <w:sz w:val="24"/>
          <w:szCs w:val="24"/>
          <w:rtl/>
        </w:rPr>
        <w:t xml:space="preserve">). </w:t>
      </w:r>
    </w:p>
    <w:p w:rsidR="000B20AC" w:rsidRDefault="000B20AC" w:rsidP="000B20AC">
      <w:pPr>
        <w:pStyle w:val="ac"/>
        <w:rPr>
          <w:rFonts w:ascii="David" w:hAnsi="David" w:cs="David"/>
          <w:sz w:val="24"/>
          <w:szCs w:val="24"/>
        </w:rPr>
      </w:pPr>
    </w:p>
    <w:p w:rsidR="000B20AC" w:rsidRDefault="000B20AC" w:rsidP="000B20AC">
      <w:pPr>
        <w:pStyle w:val="ac"/>
        <w:numPr>
          <w:ilvl w:val="0"/>
          <w:numId w:val="4"/>
        </w:numPr>
        <w:spacing w:after="0" w:line="360" w:lineRule="auto"/>
        <w:jc w:val="both"/>
        <w:rPr>
          <w:rFonts w:ascii="David" w:hAnsi="David" w:cs="David"/>
          <w:sz w:val="24"/>
          <w:szCs w:val="24"/>
        </w:rPr>
      </w:pPr>
      <w:r>
        <w:rPr>
          <w:rFonts w:ascii="David" w:hAnsi="David" w:cs="David"/>
          <w:sz w:val="24"/>
          <w:szCs w:val="24"/>
          <w:rtl/>
        </w:rPr>
        <w:lastRenderedPageBreak/>
        <w:t xml:space="preserve">במועד זה, בין השעות 01:10 ועד השעה 01:58 לערך, עת בילתה א.א. ילידת 2002 (להלן: </w:t>
      </w:r>
      <w:r>
        <w:rPr>
          <w:rFonts w:ascii="David" w:hAnsi="David" w:cs="David"/>
          <w:b/>
          <w:bCs/>
          <w:sz w:val="24"/>
          <w:szCs w:val="24"/>
          <w:rtl/>
        </w:rPr>
        <w:t>"המתלוננת"</w:t>
      </w:r>
      <w:r>
        <w:rPr>
          <w:rFonts w:ascii="David" w:hAnsi="David" w:cs="David"/>
          <w:sz w:val="24"/>
          <w:szCs w:val="24"/>
          <w:rtl/>
        </w:rPr>
        <w:t xml:space="preserve">) עם חבריה במועדון, נצמד אליהם הנאשם, ניסה לרקוד עמם, שוחח עמם, הצטלם עמם וניסה ליצור קשר עם המתלוננת, אשר לא שיתפה עמו פעולה.  לנאשם ולמתלוננת אין כל הכרות מוקדמת. </w:t>
      </w:r>
    </w:p>
    <w:p w:rsidR="000B20AC" w:rsidRDefault="000B20AC" w:rsidP="000B20AC">
      <w:pPr>
        <w:pStyle w:val="ac"/>
        <w:rPr>
          <w:rFonts w:ascii="David" w:hAnsi="David" w:cs="David"/>
          <w:sz w:val="24"/>
          <w:szCs w:val="24"/>
        </w:rPr>
      </w:pPr>
    </w:p>
    <w:p w:rsidR="000B20AC" w:rsidRDefault="000B20AC"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בשעה 01:58 או בסמוך לכך, עזבה המתלוננת את המועדון והלכה למסעדת "קרייזי מיט" (להלן: </w:t>
      </w:r>
      <w:r>
        <w:rPr>
          <w:rFonts w:ascii="David" w:hAnsi="David" w:cs="David"/>
          <w:b/>
          <w:bCs/>
          <w:sz w:val="24"/>
          <w:szCs w:val="24"/>
          <w:rtl/>
        </w:rPr>
        <w:t>"המסעדה"</w:t>
      </w:r>
      <w:r>
        <w:rPr>
          <w:rFonts w:ascii="David" w:hAnsi="David" w:cs="David"/>
          <w:sz w:val="24"/>
          <w:szCs w:val="24"/>
          <w:rtl/>
        </w:rPr>
        <w:t xml:space="preserve">) השוכנת בסמוך למועדון, שם ישבו חלק מחבריה. המתלוננת נכנסה למסעדה, ביקשה מחברתה את המפתח לרכבה של החברה, על מנת ליטול את תיקה שנותר ברכב. הנאשם יצא אחר המתלוננת מהמועדון, עקב אחריה והמתין לה מחוץ למסעדה. </w:t>
      </w:r>
    </w:p>
    <w:p w:rsidR="000B20AC" w:rsidRDefault="000B20AC" w:rsidP="000B20AC">
      <w:pPr>
        <w:pStyle w:val="ac"/>
        <w:rPr>
          <w:rFonts w:ascii="David" w:hAnsi="David" w:cs="David"/>
          <w:sz w:val="24"/>
          <w:szCs w:val="24"/>
        </w:rPr>
      </w:pPr>
    </w:p>
    <w:p w:rsidR="000B20AC" w:rsidRDefault="000B20AC"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בחלוף דקות ספורות, יצאה המתלוננת מהמסעדה וצעדה לעבר הרכב, בעוד הנאשם עוקב אחריה עד אשר הגיעה לרכב. כאשר הוציאה המתלוננת את תיקה מהרכב וסגרה את הדלת, תפס אותה הנאשם באמצעות ידו הימנית בגרונה, חנק אותה בכך שהצמיד את אגודלו לצווארה ואמר לה מספר רב של פעמים: </w:t>
      </w:r>
      <w:r>
        <w:rPr>
          <w:rFonts w:ascii="David" w:hAnsi="David" w:cs="David"/>
          <w:b/>
          <w:bCs/>
          <w:sz w:val="24"/>
          <w:szCs w:val="24"/>
          <w:rtl/>
        </w:rPr>
        <w:t>"יש לי נשק, תפתחי את הדלת ותיכנסי או שאני הורג אותך"</w:t>
      </w:r>
      <w:r>
        <w:rPr>
          <w:rFonts w:ascii="David" w:hAnsi="David" w:cs="David"/>
          <w:sz w:val="24"/>
          <w:szCs w:val="24"/>
          <w:rtl/>
        </w:rPr>
        <w:t xml:space="preserve">. המתלוננת בתגובה, אמרה לנאשם בבהלה שהוא יכול לרקוד איתם, שכן סברה תחילה שזה רצונו, אך הנאשם המשיך לחנוק אותה עד שלא הצליחה לדבר ולנשום. כתוצאה ממעשיו של הנאשם, נגרמו למתלוננת כאבים בצוואר, נפיחות בגרון וקושי לנשום. </w:t>
      </w:r>
    </w:p>
    <w:p w:rsidR="000B20AC" w:rsidRDefault="000B20AC" w:rsidP="000B20AC">
      <w:pPr>
        <w:pStyle w:val="ac"/>
        <w:rPr>
          <w:rFonts w:ascii="David" w:hAnsi="David" w:cs="David"/>
          <w:sz w:val="24"/>
          <w:szCs w:val="24"/>
        </w:rPr>
      </w:pPr>
    </w:p>
    <w:p w:rsidR="000B20AC" w:rsidRDefault="000B20AC"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כעבור רגעים ספורים, הגיעו למקום שניים מחבריה של המתלוננת, קראו לעברה ושאלו את הנאשם לפשר מעשיו. הנאשם השיב: </w:t>
      </w:r>
      <w:r>
        <w:rPr>
          <w:rFonts w:ascii="David" w:hAnsi="David" w:cs="David"/>
          <w:b/>
          <w:bCs/>
          <w:sz w:val="24"/>
          <w:szCs w:val="24"/>
          <w:rtl/>
        </w:rPr>
        <w:t>"הכל טוב"</w:t>
      </w:r>
      <w:r>
        <w:rPr>
          <w:rFonts w:ascii="David" w:hAnsi="David" w:cs="David"/>
          <w:sz w:val="24"/>
          <w:szCs w:val="24"/>
          <w:rtl/>
        </w:rPr>
        <w:t>, עזב את צווארה של המתלוננת והיא נפלה ארצה. הנאשם גידף את המתלוננת "</w:t>
      </w:r>
      <w:r>
        <w:rPr>
          <w:rFonts w:ascii="David" w:hAnsi="David" w:cs="David"/>
          <w:b/>
          <w:bCs/>
          <w:sz w:val="24"/>
          <w:szCs w:val="24"/>
          <w:rtl/>
        </w:rPr>
        <w:t>כוס אמא שלך מי יגע בך יבת זונה יבת שרמוטה"</w:t>
      </w:r>
      <w:r>
        <w:rPr>
          <w:rFonts w:ascii="David" w:hAnsi="David" w:cs="David"/>
          <w:sz w:val="24"/>
          <w:szCs w:val="24"/>
          <w:rtl/>
        </w:rPr>
        <w:t xml:space="preserve">, ונמלט מהמקום. </w:t>
      </w:r>
    </w:p>
    <w:p w:rsidR="000B20AC" w:rsidRDefault="000B20AC" w:rsidP="000B20AC">
      <w:pPr>
        <w:pStyle w:val="ac"/>
        <w:tabs>
          <w:tab w:val="left" w:pos="1740"/>
        </w:tabs>
        <w:spacing w:after="0" w:line="360" w:lineRule="auto"/>
        <w:jc w:val="both"/>
        <w:rPr>
          <w:rFonts w:ascii="David" w:hAnsi="David" w:cs="David"/>
          <w:sz w:val="24"/>
          <w:szCs w:val="24"/>
        </w:rPr>
      </w:pPr>
      <w:r>
        <w:rPr>
          <w:rFonts w:ascii="David" w:hAnsi="David" w:cs="David"/>
          <w:sz w:val="24"/>
          <w:szCs w:val="24"/>
          <w:rtl/>
        </w:rPr>
        <w:tab/>
      </w:r>
    </w:p>
    <w:p w:rsidR="000B20AC" w:rsidRDefault="000B20AC" w:rsidP="000B20AC">
      <w:pPr>
        <w:pStyle w:val="ac"/>
        <w:rPr>
          <w:rFonts w:ascii="David" w:hAnsi="David" w:cs="David"/>
          <w:sz w:val="24"/>
          <w:szCs w:val="24"/>
        </w:rPr>
      </w:pPr>
    </w:p>
    <w:p w:rsidR="000B20AC" w:rsidRDefault="000B20AC" w:rsidP="000B20AC">
      <w:pPr>
        <w:pStyle w:val="ac"/>
        <w:numPr>
          <w:ilvl w:val="0"/>
          <w:numId w:val="3"/>
        </w:numPr>
        <w:spacing w:after="0" w:line="360" w:lineRule="auto"/>
        <w:jc w:val="both"/>
        <w:rPr>
          <w:rFonts w:ascii="David" w:hAnsi="David" w:cs="David"/>
          <w:b/>
          <w:bCs/>
          <w:sz w:val="24"/>
          <w:szCs w:val="24"/>
          <w:u w:val="double"/>
          <w:rtl/>
        </w:rPr>
      </w:pPr>
      <w:r>
        <w:rPr>
          <w:rFonts w:ascii="David" w:hAnsi="David" w:cs="David"/>
          <w:b/>
          <w:bCs/>
          <w:sz w:val="24"/>
          <w:szCs w:val="24"/>
          <w:u w:val="double"/>
          <w:rtl/>
        </w:rPr>
        <w:t>תמצית טיעוני ב"כ הצדדים וראיות לעונש</w:t>
      </w:r>
      <w:r>
        <w:rPr>
          <w:rFonts w:ascii="David" w:hAnsi="David" w:cs="David"/>
          <w:b/>
          <w:bCs/>
          <w:sz w:val="24"/>
          <w:szCs w:val="24"/>
          <w:u w:val="single"/>
          <w:rtl/>
        </w:rPr>
        <w:t>:</w:t>
      </w:r>
    </w:p>
    <w:p w:rsidR="000B20AC" w:rsidRDefault="000B20AC" w:rsidP="000B20AC">
      <w:pPr>
        <w:pStyle w:val="ac"/>
        <w:spacing w:after="0" w:line="360" w:lineRule="auto"/>
        <w:jc w:val="both"/>
        <w:rPr>
          <w:rFonts w:ascii="David" w:hAnsi="David" w:cs="David"/>
          <w:b/>
          <w:bCs/>
          <w:sz w:val="24"/>
          <w:szCs w:val="24"/>
          <w:u w:val="double"/>
        </w:rPr>
      </w:pPr>
    </w:p>
    <w:p w:rsidR="000B20AC" w:rsidRDefault="000B20AC" w:rsidP="000B20AC">
      <w:pPr>
        <w:pStyle w:val="ac"/>
        <w:numPr>
          <w:ilvl w:val="0"/>
          <w:numId w:val="4"/>
        </w:numPr>
        <w:spacing w:line="360" w:lineRule="auto"/>
        <w:jc w:val="both"/>
        <w:rPr>
          <w:rFonts w:ascii="David" w:hAnsi="David" w:cs="David"/>
          <w:b/>
          <w:bCs/>
          <w:sz w:val="24"/>
          <w:szCs w:val="24"/>
          <w:u w:val="single"/>
        </w:rPr>
      </w:pPr>
      <w:r>
        <w:rPr>
          <w:rFonts w:ascii="David" w:hAnsi="David" w:cs="David"/>
          <w:b/>
          <w:bCs/>
          <w:sz w:val="24"/>
          <w:szCs w:val="24"/>
          <w:rtl/>
        </w:rPr>
        <w:t>ב"כ המאשימה, עו"ד יאנה מנסור</w:t>
      </w:r>
      <w:r>
        <w:rPr>
          <w:rFonts w:ascii="David" w:hAnsi="David" w:cs="David"/>
          <w:sz w:val="24"/>
          <w:szCs w:val="24"/>
          <w:rtl/>
        </w:rPr>
        <w:t>, עמדה על הערכים המוגנים בהם פגע הנאשם ועל נסיבות ביצוע העבירה, בהדגישה את חומרת מעשיו של הנאשם, התכנון שקדם לביצוע העבירה, התמשכותה, הנזק הפוטנציאלי שהיה עלול להתממש אלמלא חבריה של המתלוננת הגיעו לסייע לה והנזקים הפיזיים והנפשיים שנגרמו למתלוננת כתוצאה מביצוע העבירות, כנלמד מעדותה של המתלוננת בבית המשפט ומתצהיר נפגעת העבירה אשר הוגש מטעמה (</w:t>
      </w:r>
      <w:r>
        <w:rPr>
          <w:rFonts w:ascii="David" w:hAnsi="David" w:cs="David"/>
          <w:b/>
          <w:bCs/>
          <w:sz w:val="24"/>
          <w:szCs w:val="24"/>
          <w:rtl/>
        </w:rPr>
        <w:t>טל/5</w:t>
      </w:r>
      <w:r>
        <w:rPr>
          <w:rFonts w:ascii="David" w:hAnsi="David" w:cs="David"/>
          <w:sz w:val="24"/>
          <w:szCs w:val="24"/>
          <w:rtl/>
        </w:rPr>
        <w:t xml:space="preserve">). בהפנותה לפסיקה, עתרה ב"כ המאשימה למתחם עונש הולם הנע בין 16 לבין 30 חודשי מאסר בפועל. </w:t>
      </w:r>
    </w:p>
    <w:p w:rsidR="000B20AC" w:rsidRDefault="000B20AC" w:rsidP="000B20AC">
      <w:pPr>
        <w:pStyle w:val="ac"/>
        <w:spacing w:line="360" w:lineRule="auto"/>
        <w:jc w:val="both"/>
        <w:rPr>
          <w:rFonts w:ascii="David" w:hAnsi="David" w:cs="David"/>
          <w:b/>
          <w:bCs/>
          <w:sz w:val="24"/>
          <w:szCs w:val="24"/>
          <w:u w:val="single"/>
        </w:rPr>
      </w:pPr>
      <w:r>
        <w:rPr>
          <w:rFonts w:ascii="David" w:hAnsi="David" w:cs="David"/>
          <w:sz w:val="24"/>
          <w:szCs w:val="24"/>
          <w:rtl/>
        </w:rPr>
        <w:t xml:space="preserve"> </w:t>
      </w:r>
      <w:r>
        <w:rPr>
          <w:rFonts w:ascii="David" w:hAnsi="David" w:cs="David"/>
          <w:b/>
          <w:bCs/>
          <w:sz w:val="24"/>
          <w:szCs w:val="24"/>
          <w:u w:val="single"/>
          <w:rtl/>
        </w:rPr>
        <w:t xml:space="preserve"> </w:t>
      </w:r>
    </w:p>
    <w:p w:rsidR="000B20AC" w:rsidRDefault="000B20AC" w:rsidP="000B20AC">
      <w:pPr>
        <w:pStyle w:val="ac"/>
        <w:spacing w:line="360" w:lineRule="auto"/>
        <w:ind w:left="785"/>
        <w:jc w:val="both"/>
        <w:rPr>
          <w:rFonts w:ascii="David" w:hAnsi="David" w:cs="David"/>
          <w:b/>
          <w:bCs/>
          <w:sz w:val="24"/>
          <w:szCs w:val="24"/>
          <w:u w:val="single"/>
          <w:rtl/>
        </w:rPr>
      </w:pPr>
      <w:r>
        <w:rPr>
          <w:rFonts w:ascii="David" w:hAnsi="David" w:cs="David"/>
          <w:sz w:val="24"/>
          <w:szCs w:val="24"/>
          <w:rtl/>
        </w:rPr>
        <w:lastRenderedPageBreak/>
        <w:t xml:space="preserve">אשר לעונש בתוך המתחם, הוגש מטעם המאשימה גיליון הרשעותיו הקודמות של הנאשם </w:t>
      </w:r>
      <w:r>
        <w:rPr>
          <w:rFonts w:ascii="David" w:hAnsi="David" w:cs="David"/>
          <w:b/>
          <w:bCs/>
          <w:sz w:val="24"/>
          <w:szCs w:val="24"/>
          <w:rtl/>
        </w:rPr>
        <w:t>(טל/1)</w:t>
      </w:r>
      <w:r>
        <w:rPr>
          <w:rFonts w:ascii="David" w:hAnsi="David" w:cs="David"/>
          <w:sz w:val="24"/>
          <w:szCs w:val="24"/>
          <w:rtl/>
        </w:rPr>
        <w:t xml:space="preserve"> הטומן בחובו תשע הרשעות קודמות, בין השנים 2010-2020, בגין עבירות מין; הפרת צו פיקוח; ניסיון לבעילה שגרמה לחבלה גופנית; עבירות אלימות; עבירות כלפי שוטרים ועובדי ציבור; החזקת סכין; סמים; בילוש ופגיעה בפרטיות. כן הוגשו, ארבעה מאסרים מותנים אשר תלויים ועומדים כנגדו וברי הפעלה בתיק זה </w:t>
      </w:r>
      <w:r>
        <w:rPr>
          <w:rFonts w:ascii="David" w:hAnsi="David" w:cs="David"/>
          <w:b/>
          <w:bCs/>
          <w:sz w:val="24"/>
          <w:szCs w:val="24"/>
          <w:rtl/>
        </w:rPr>
        <w:t>(טל/2-טל/4)</w:t>
      </w:r>
      <w:r>
        <w:rPr>
          <w:rFonts w:ascii="David" w:hAnsi="David" w:cs="David"/>
          <w:sz w:val="24"/>
          <w:szCs w:val="24"/>
          <w:rtl/>
        </w:rPr>
        <w:t xml:space="preserve">. </w:t>
      </w:r>
    </w:p>
    <w:p w:rsidR="000B20AC" w:rsidRDefault="000B20AC" w:rsidP="000B20AC">
      <w:pPr>
        <w:pStyle w:val="ac"/>
        <w:rPr>
          <w:rFonts w:ascii="David" w:hAnsi="David" w:cs="David"/>
          <w:b/>
          <w:bCs/>
          <w:sz w:val="24"/>
          <w:szCs w:val="24"/>
        </w:rPr>
      </w:pPr>
    </w:p>
    <w:p w:rsidR="000B20AC" w:rsidRDefault="000B20AC" w:rsidP="00E7115A">
      <w:pPr>
        <w:pStyle w:val="ac"/>
        <w:spacing w:line="360" w:lineRule="auto"/>
        <w:ind w:left="785"/>
        <w:jc w:val="both"/>
        <w:rPr>
          <w:rFonts w:ascii="David" w:hAnsi="David" w:cs="David"/>
          <w:sz w:val="24"/>
          <w:szCs w:val="24"/>
          <w:rtl/>
        </w:rPr>
      </w:pPr>
      <w:r>
        <w:rPr>
          <w:rFonts w:ascii="David" w:hAnsi="David" w:cs="David"/>
          <w:sz w:val="24"/>
          <w:szCs w:val="24"/>
          <w:rtl/>
        </w:rPr>
        <w:t>ב"כ המאשימה הדגישה בטיעוניה, כי הנאשם הורשע בעבר בעבירות זהות ודומות שנסיבות ביצוען בעלות קווי דמיון להרשעותיו הקודמות. הנאשם ריצה עונשי מאסר ממושכים וביצע העבירות מושא כתב האישום, בחלוף כחודש וחצי מיום שחרורו ממאסרו האחרון. ב"כ המאשימה הפנתה לכך שהנאשם לא נטל אחריות למעשיו (למעט בעבירה של הפרת צו פיקוח) וניהל משפט ולכן, אין מקום להק</w:t>
      </w:r>
      <w:r w:rsidR="0080257F">
        <w:rPr>
          <w:rFonts w:ascii="David" w:hAnsi="David" w:cs="David" w:hint="cs"/>
          <w:sz w:val="24"/>
          <w:szCs w:val="24"/>
          <w:rtl/>
        </w:rPr>
        <w:t>ל</w:t>
      </w:r>
      <w:r>
        <w:rPr>
          <w:rFonts w:ascii="David" w:hAnsi="David" w:cs="David"/>
          <w:sz w:val="24"/>
          <w:szCs w:val="24"/>
          <w:rtl/>
        </w:rPr>
        <w:t xml:space="preserve"> בעונשו. בהינתן כל האמור, עתרה המאשימה להשית על הנאשם, עונש ברף העליון של המתחם. אשר למאסרים המותנים, עתרה</w:t>
      </w:r>
      <w:r w:rsidR="00E7115A">
        <w:rPr>
          <w:rFonts w:ascii="David" w:hAnsi="David" w:cs="David"/>
          <w:sz w:val="24"/>
          <w:szCs w:val="24"/>
          <w:rtl/>
        </w:rPr>
        <w:t xml:space="preserve"> </w:t>
      </w:r>
      <w:r>
        <w:rPr>
          <w:rFonts w:ascii="David" w:hAnsi="David" w:cs="David"/>
          <w:sz w:val="24"/>
          <w:szCs w:val="24"/>
          <w:rtl/>
        </w:rPr>
        <w:t xml:space="preserve"> </w:t>
      </w:r>
      <w:r w:rsidR="00E7115A">
        <w:rPr>
          <w:rFonts w:ascii="David" w:hAnsi="David" w:cs="David" w:hint="cs"/>
          <w:sz w:val="24"/>
          <w:szCs w:val="24"/>
          <w:rtl/>
        </w:rPr>
        <w:t>ל</w:t>
      </w:r>
      <w:r>
        <w:rPr>
          <w:rFonts w:ascii="David" w:hAnsi="David" w:cs="David"/>
          <w:sz w:val="24"/>
          <w:szCs w:val="24"/>
          <w:rtl/>
        </w:rPr>
        <w:t xml:space="preserve">הפעלתם באופן הבא, 10 חודשי מאסר ו-6 חודשי מאסר אשר תלויים ועומדים מת"פ (שלום נתניה) 8648-11-15 בחופף אחד לשני ובמצטבר למאסרו הנוכחי (טל/2); 6 חודשי מאסר על תנאי מת"פ (שלום טבריה) 33610-04-20 במצטבר למאסרו הנוכחי (טל/4) וחודשיים מת"פ (שלום רחובות) 11378-08-18(טל/3) בחופף למאסרו הנוכחי, כך שסך המאסרים המותנים שיצטברו למאסרו בתיק זה יעמוד על 16 חודשי מאסר במצטבר, כן ביקשה להשית על הנאשם מאסר מותנה בגין כל אחת מהעבירות בהן הורשע, קנס ופיצוי משמעותי למתלוננת. </w:t>
      </w:r>
    </w:p>
    <w:p w:rsidR="000B20AC" w:rsidRDefault="000B20AC" w:rsidP="000B20AC">
      <w:pPr>
        <w:pStyle w:val="ac"/>
        <w:spacing w:line="360" w:lineRule="auto"/>
        <w:ind w:left="785"/>
        <w:jc w:val="both"/>
        <w:rPr>
          <w:rFonts w:ascii="David" w:hAnsi="David" w:cs="David"/>
          <w:sz w:val="24"/>
          <w:szCs w:val="24"/>
          <w:rtl/>
        </w:rPr>
      </w:pPr>
    </w:p>
    <w:p w:rsidR="000B20AC" w:rsidRDefault="000B20AC" w:rsidP="000B20AC">
      <w:pPr>
        <w:pStyle w:val="ac"/>
        <w:numPr>
          <w:ilvl w:val="0"/>
          <w:numId w:val="4"/>
        </w:numPr>
        <w:spacing w:line="360" w:lineRule="auto"/>
        <w:jc w:val="both"/>
        <w:rPr>
          <w:rFonts w:ascii="David" w:hAnsi="David" w:cs="David"/>
          <w:b/>
          <w:bCs/>
          <w:sz w:val="24"/>
          <w:szCs w:val="24"/>
          <w:u w:val="single"/>
          <w:rtl/>
        </w:rPr>
      </w:pPr>
      <w:r>
        <w:rPr>
          <w:rFonts w:ascii="David" w:hAnsi="David" w:cs="David"/>
          <w:sz w:val="24"/>
          <w:szCs w:val="24"/>
          <w:rtl/>
        </w:rPr>
        <w:t xml:space="preserve">מנגד, טען </w:t>
      </w:r>
      <w:r>
        <w:rPr>
          <w:rFonts w:ascii="David" w:hAnsi="David" w:cs="David"/>
          <w:b/>
          <w:bCs/>
          <w:sz w:val="24"/>
          <w:szCs w:val="24"/>
          <w:rtl/>
        </w:rPr>
        <w:t>ב"כ הנאשם, עו"ד שירן ברגמן</w:t>
      </w:r>
      <w:r>
        <w:rPr>
          <w:rFonts w:ascii="David" w:hAnsi="David" w:cs="David"/>
          <w:sz w:val="24"/>
          <w:szCs w:val="24"/>
          <w:rtl/>
        </w:rPr>
        <w:t xml:space="preserve"> כי עסקינן באירוע בודד, ספונטני, כאשר הנזק שנגרם למתלוננת אינו ברף חומרה גבוה וגרס שלעבירת הפרת צו הפיקוח, לא התלוותה עבירת מין. ב"כ הנאשם, ביקש לאבחן את הפסיקה שהוגשה מטעם המאשימה ולשיטתו, אף בחלק מהפסיקה שהוגשה מטעם המאשימה, נקבעו מתחמי ענישה נמוכים יותר מהמתחם לו עתרה המאשימה. בהפנותו לפסיקה מטעמו, ביקש לקבוע מתחם ענישה הנע בין מספר חודשי מאסר שיכול וירוצו בעבודות שירות לבין 12 חודשי מאסר בפועל. </w:t>
      </w:r>
    </w:p>
    <w:p w:rsidR="000B20AC" w:rsidRDefault="000B20AC" w:rsidP="000B20AC">
      <w:pPr>
        <w:pStyle w:val="ac"/>
        <w:spacing w:after="0" w:line="360" w:lineRule="auto"/>
        <w:jc w:val="both"/>
        <w:rPr>
          <w:rFonts w:ascii="David" w:hAnsi="David" w:cs="David"/>
          <w:sz w:val="24"/>
          <w:szCs w:val="24"/>
          <w:rtl/>
        </w:rPr>
      </w:pPr>
    </w:p>
    <w:p w:rsidR="000B20AC" w:rsidRDefault="000B20AC" w:rsidP="000B20AC">
      <w:pPr>
        <w:pStyle w:val="ac"/>
        <w:spacing w:after="0" w:line="360" w:lineRule="auto"/>
        <w:jc w:val="both"/>
        <w:rPr>
          <w:rFonts w:ascii="David" w:hAnsi="David" w:cs="David"/>
          <w:sz w:val="24"/>
          <w:szCs w:val="24"/>
          <w:rtl/>
        </w:rPr>
      </w:pPr>
      <w:r>
        <w:rPr>
          <w:rFonts w:ascii="David" w:hAnsi="David" w:cs="David"/>
          <w:sz w:val="24"/>
          <w:szCs w:val="24"/>
          <w:rtl/>
        </w:rPr>
        <w:t xml:space="preserve">אשר לעונש המתאים לנאשם, הסנגור התייחס לעברו המכביד והרלוונטי של הנאשם, אם כי  ביקש ליתן משקל לנסיבותיו האישיות וביניהן, עלייתו של הנאשם מאתיופיה, קשיי הסתגלות והיעדר גורמי תמיכה. ב"כ הנאשם הדגיש שהנאשם מעוניין לפתוח בפרק חדש בחייו, לכך  שנישא ולאחרונה נולדה לו תינוקת. הנאשם נעזר בגורמי התמיכה בתקופת מעצרו וברצונו לנהל אורח חיים נורמטיבי ופרודוקטיבי ולהיות איש משפחה ראוי. </w:t>
      </w:r>
    </w:p>
    <w:p w:rsidR="000B20AC" w:rsidRDefault="000B20AC" w:rsidP="000B20AC">
      <w:pPr>
        <w:pStyle w:val="ac"/>
        <w:spacing w:after="0" w:line="360" w:lineRule="auto"/>
        <w:jc w:val="both"/>
        <w:rPr>
          <w:rFonts w:ascii="David" w:hAnsi="David" w:cs="David"/>
          <w:sz w:val="24"/>
          <w:szCs w:val="24"/>
          <w:rtl/>
        </w:rPr>
      </w:pPr>
    </w:p>
    <w:p w:rsidR="000B20AC" w:rsidRDefault="000B20AC" w:rsidP="000B20AC">
      <w:pPr>
        <w:pStyle w:val="ac"/>
        <w:spacing w:after="0" w:line="360" w:lineRule="auto"/>
        <w:jc w:val="both"/>
        <w:rPr>
          <w:rFonts w:ascii="David" w:hAnsi="David" w:cs="David"/>
          <w:sz w:val="24"/>
          <w:szCs w:val="24"/>
          <w:rtl/>
        </w:rPr>
      </w:pPr>
      <w:r>
        <w:rPr>
          <w:rFonts w:ascii="David" w:hAnsi="David" w:cs="David"/>
          <w:sz w:val="24"/>
          <w:szCs w:val="24"/>
          <w:rtl/>
        </w:rPr>
        <w:lastRenderedPageBreak/>
        <w:t xml:space="preserve">לאור כל האמור לעיל, ביקש הסנגור למקם את הנאשם בשליש התחתון של כל מתחם שיקבע ולהסתפק בהפעלת המאסרים המותנים כעתירת המאשימה, 16 חודשי מאסר ולחילופין להוסיף תקופת מאסר קצרה לתקופה זו. </w:t>
      </w:r>
    </w:p>
    <w:p w:rsidR="000B20AC" w:rsidRDefault="000B20AC" w:rsidP="000B20AC">
      <w:pPr>
        <w:spacing w:line="360" w:lineRule="auto"/>
        <w:jc w:val="both"/>
        <w:rPr>
          <w:rFonts w:ascii="David" w:hAnsi="David"/>
          <w:rtl/>
        </w:rPr>
      </w:pPr>
    </w:p>
    <w:p w:rsidR="000B20AC" w:rsidRDefault="000B20AC" w:rsidP="000B20AC">
      <w:pPr>
        <w:pStyle w:val="ac"/>
        <w:numPr>
          <w:ilvl w:val="0"/>
          <w:numId w:val="4"/>
        </w:numPr>
        <w:spacing w:after="0" w:line="360" w:lineRule="auto"/>
        <w:jc w:val="both"/>
        <w:rPr>
          <w:rFonts w:ascii="David" w:hAnsi="David" w:cs="David"/>
          <w:sz w:val="24"/>
          <w:szCs w:val="24"/>
        </w:rPr>
      </w:pPr>
      <w:r>
        <w:rPr>
          <w:rFonts w:ascii="David" w:hAnsi="David" w:cs="David"/>
          <w:sz w:val="24"/>
          <w:szCs w:val="24"/>
          <w:rtl/>
        </w:rPr>
        <w:t>הנאשם בחר להגיש מכתב לבית המשפט חלף דברו האחרון לעונש (טל/7), בו עתר להתחשבות בגזירת עונשו. הנאשם הביע רצון לערוך שינוי באורח חייו תוך הכרתו שבחר "במסלולים לא נכונים" ועתה מסתייע בגורמים טיפוליים במסגרת מעצרו. הנאשם מסר שמכיר בחשיבות תמיכתה של זוגתו, לידת בתו והרצון להשתלב בחיים נורמטיביים.</w:t>
      </w:r>
    </w:p>
    <w:p w:rsidR="000B20AC" w:rsidRDefault="000B20AC" w:rsidP="000B20AC">
      <w:pPr>
        <w:spacing w:line="360" w:lineRule="auto"/>
        <w:jc w:val="both"/>
        <w:rPr>
          <w:rFonts w:ascii="David" w:hAnsi="David"/>
          <w:rtl/>
        </w:rPr>
      </w:pPr>
    </w:p>
    <w:p w:rsidR="000B20AC" w:rsidRDefault="000B20AC" w:rsidP="000B20AC">
      <w:pPr>
        <w:pStyle w:val="ac"/>
        <w:numPr>
          <w:ilvl w:val="0"/>
          <w:numId w:val="3"/>
        </w:numPr>
        <w:spacing w:after="0" w:line="360" w:lineRule="auto"/>
        <w:jc w:val="both"/>
        <w:rPr>
          <w:rFonts w:ascii="David" w:hAnsi="David" w:cs="David"/>
          <w:b/>
          <w:bCs/>
          <w:sz w:val="24"/>
          <w:szCs w:val="24"/>
          <w:u w:val="double"/>
          <w:rtl/>
        </w:rPr>
      </w:pPr>
      <w:r>
        <w:rPr>
          <w:rFonts w:ascii="David" w:hAnsi="David" w:cs="David"/>
          <w:b/>
          <w:bCs/>
          <w:sz w:val="24"/>
          <w:szCs w:val="24"/>
          <w:u w:val="double"/>
          <w:rtl/>
        </w:rPr>
        <w:t xml:space="preserve">דיון והכרעה: </w:t>
      </w:r>
    </w:p>
    <w:p w:rsidR="000B20AC" w:rsidRDefault="000B20AC" w:rsidP="000B20AC">
      <w:pPr>
        <w:spacing w:line="360" w:lineRule="auto"/>
        <w:jc w:val="both"/>
        <w:rPr>
          <w:rFonts w:ascii="David" w:hAnsi="David"/>
          <w:b/>
          <w:bCs/>
          <w:u w:val="double"/>
          <w:rtl/>
        </w:rPr>
      </w:pPr>
    </w:p>
    <w:p w:rsidR="000B20AC" w:rsidRDefault="000B20AC" w:rsidP="000B20AC">
      <w:pPr>
        <w:spacing w:line="360" w:lineRule="auto"/>
        <w:ind w:firstLine="720"/>
        <w:jc w:val="both"/>
        <w:rPr>
          <w:rFonts w:asciiTheme="minorHAnsi" w:hAnsiTheme="minorHAnsi" w:cstheme="minorHAnsi"/>
          <w:b/>
          <w:bCs/>
          <w:rtl/>
        </w:rPr>
      </w:pPr>
      <w:r w:rsidRPr="000B20AC">
        <w:rPr>
          <w:rFonts w:cstheme="minorHAnsi" w:hint="cs"/>
          <w:b/>
          <w:bCs/>
          <w:rtl/>
        </w:rPr>
        <w:t>מתחם העונש ההולם ונסיבות הקשורות בביצוע העבירה</w:t>
      </w:r>
    </w:p>
    <w:p w:rsidR="000B20AC" w:rsidRPr="000B20AC" w:rsidRDefault="000B20AC" w:rsidP="000B20AC">
      <w:pPr>
        <w:spacing w:line="360" w:lineRule="auto"/>
        <w:ind w:firstLine="720"/>
        <w:jc w:val="both"/>
        <w:rPr>
          <w:rFonts w:asciiTheme="minorHAnsi" w:hAnsiTheme="minorHAnsi" w:cstheme="minorHAnsi"/>
          <w:b/>
          <w:bCs/>
          <w:rtl/>
        </w:rPr>
      </w:pPr>
    </w:p>
    <w:p w:rsidR="000B20AC" w:rsidRDefault="000B20AC"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העיקרון המנחה בענישה הוא קיומו של יחס הולם בין חומרת מעשה העבירה בנסיבותיו ומידת אשמו של הנאשם ובין סוג ומידת העונש המוטל עליו. בקביעת מתחם העונש ההולם, שומה על בית המשפט להתחשב בערך החברתי המוגן שנפגע מביצוע העבירה, במידת הפגיעה בו, במדיניות הענישה הנוהגת ובנסיבות הקשורות בביצוע העבירה. </w:t>
      </w:r>
    </w:p>
    <w:p w:rsidR="000B20AC" w:rsidRDefault="000B20AC" w:rsidP="000B20AC">
      <w:pPr>
        <w:pStyle w:val="ac"/>
        <w:spacing w:after="0" w:line="360" w:lineRule="auto"/>
        <w:jc w:val="both"/>
        <w:rPr>
          <w:rFonts w:ascii="David" w:hAnsi="David" w:cs="David"/>
          <w:sz w:val="24"/>
          <w:szCs w:val="24"/>
        </w:rPr>
      </w:pPr>
    </w:p>
    <w:p w:rsidR="000B20AC" w:rsidRDefault="000B20AC"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הערכים החברתיים המוגנים העומדים בבסיס מעשי העבירות בהן הורשע הנאשם, הם הזכות לאוטונומיה ושמירה על שלמות גופה, שלוות נפשה, כבודה, פרטיותה וביטחונה של המתלוננת והגנה על שלום הציבור, שמירה על שלטון החוק וכיבוד החלטות שיפוטיות. </w:t>
      </w:r>
    </w:p>
    <w:p w:rsidR="000B20AC" w:rsidRDefault="000B20AC" w:rsidP="000B20AC">
      <w:pPr>
        <w:pStyle w:val="ac"/>
        <w:rPr>
          <w:rFonts w:ascii="David" w:hAnsi="David" w:cs="David"/>
          <w:sz w:val="24"/>
          <w:szCs w:val="24"/>
        </w:rPr>
      </w:pPr>
    </w:p>
    <w:p w:rsidR="000B20AC" w:rsidRDefault="000B20AC"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t>מידת הפגיעה בערכים המוגנים מתעצמת, שעה שעסקינן באלימות במרחב הציבורי, בה נפגעת זכותו של אדם להתהלך באופן חופשי ובבטחה ברחוב ומוצא עצמו קורבן לאירוע תקיפה, מבלי שנקט כל</w:t>
      </w:r>
      <w:r w:rsidR="009649B2">
        <w:rPr>
          <w:rFonts w:ascii="David" w:hAnsi="David" w:cs="David"/>
          <w:sz w:val="24"/>
          <w:szCs w:val="24"/>
          <w:rtl/>
        </w:rPr>
        <w:t xml:space="preserve"> פעולה אשר תרמה לכך. </w:t>
      </w:r>
      <w:r>
        <w:rPr>
          <w:rFonts w:ascii="David" w:hAnsi="David" w:cs="David"/>
          <w:sz w:val="24"/>
          <w:szCs w:val="24"/>
          <w:rtl/>
        </w:rPr>
        <w:t xml:space="preserve">ראו בעניין זה דבריו של כב'  השופט אלרון ברע"פ 7654/20 </w:t>
      </w:r>
      <w:r>
        <w:rPr>
          <w:rFonts w:ascii="David" w:hAnsi="David" w:cs="David"/>
          <w:b/>
          <w:bCs/>
          <w:sz w:val="24"/>
          <w:szCs w:val="24"/>
          <w:rtl/>
        </w:rPr>
        <w:t xml:space="preserve">כהן נ' מדינת ישראל </w:t>
      </w:r>
      <w:r>
        <w:rPr>
          <w:rFonts w:ascii="David" w:hAnsi="David" w:cs="David"/>
          <w:sz w:val="24"/>
          <w:szCs w:val="24"/>
          <w:rtl/>
        </w:rPr>
        <w:t xml:space="preserve">(18.11.2020) </w:t>
      </w:r>
    </w:p>
    <w:p w:rsidR="000B20AC" w:rsidRDefault="000B20AC" w:rsidP="000B20AC">
      <w:pPr>
        <w:pStyle w:val="ac"/>
        <w:rPr>
          <w:rFonts w:ascii="David" w:hAnsi="David" w:cs="David"/>
          <w:sz w:val="24"/>
          <w:szCs w:val="24"/>
        </w:rPr>
      </w:pPr>
    </w:p>
    <w:p w:rsidR="000B20AC" w:rsidRDefault="000B20AC" w:rsidP="000B20AC">
      <w:pPr>
        <w:pStyle w:val="Ruller4"/>
        <w:spacing w:line="240" w:lineRule="auto"/>
        <w:ind w:left="1418" w:right="1418"/>
        <w:rPr>
          <w:rFonts w:ascii="David" w:hAnsi="David" w:cs="David"/>
          <w:b/>
          <w:bCs/>
          <w:sz w:val="24"/>
          <w:szCs w:val="24"/>
          <w:rtl/>
        </w:rPr>
      </w:pPr>
      <w:r>
        <w:rPr>
          <w:rFonts w:ascii="David" w:hAnsi="David" w:cs="David"/>
          <w:b/>
          <w:bCs/>
          <w:sz w:val="24"/>
          <w:szCs w:val="24"/>
          <w:rtl/>
        </w:rPr>
        <w:t>"למרבה הצער תופעת האלימות במרחב הציבורי גואה ופוגעת פגיעה קשה בתחושת הביטחון המוקנית לכל אדם להתהלך חופשי, מבלי שיחוש פחד או חשש שמא ייפול קורבן לתקיפה ספונטנית אלימה [...] אין להשלים עם התנהלות כה אלימה במרחב הציבורי. מעשיו של המבקש חמורים הם ויש בהותרת העונשים על כנם משום העברת מסר המגנה התנהגות אלימה מעין זו, מתוך תקווה שיש בכך כדי לתרום למיגור תופעות אלה ולשמור על ביטחון הציבור</w:t>
      </w:r>
      <w:r>
        <w:rPr>
          <w:rFonts w:ascii="David" w:hAnsi="David" w:cs="David"/>
          <w:color w:val="000000" w:themeColor="text1"/>
          <w:sz w:val="24"/>
          <w:szCs w:val="24"/>
          <w:rtl/>
        </w:rPr>
        <w:t xml:space="preserve"> </w:t>
      </w:r>
      <w:r>
        <w:rPr>
          <w:rFonts w:ascii="David" w:hAnsi="David" w:cs="David"/>
          <w:b/>
          <w:bCs/>
          <w:color w:val="000000" w:themeColor="text1"/>
          <w:sz w:val="24"/>
          <w:szCs w:val="24"/>
          <w:rtl/>
        </w:rPr>
        <w:t>(</w:t>
      </w:r>
      <w:hyperlink r:id="rId9" w:history="1">
        <w:r>
          <w:rPr>
            <w:rStyle w:val="Hyperlink"/>
            <w:rFonts w:ascii="David" w:hAnsi="David" w:cs="David"/>
            <w:b/>
            <w:bCs/>
            <w:color w:val="000000" w:themeColor="text1"/>
            <w:sz w:val="24"/>
            <w:szCs w:val="24"/>
            <w:rtl/>
          </w:rPr>
          <w:t>רע"פ 3681/19</w:t>
        </w:r>
      </w:hyperlink>
      <w:r>
        <w:rPr>
          <w:rFonts w:ascii="David" w:hAnsi="David" w:cs="David"/>
          <w:b/>
          <w:bCs/>
          <w:color w:val="000000" w:themeColor="text1"/>
          <w:sz w:val="24"/>
          <w:szCs w:val="24"/>
          <w:rtl/>
        </w:rPr>
        <w:t xml:space="preserve"> </w:t>
      </w:r>
      <w:r>
        <w:rPr>
          <w:rStyle w:val="ab"/>
          <w:rFonts w:ascii="David" w:hAnsi="David" w:cs="David"/>
          <w:bCs/>
          <w:sz w:val="24"/>
          <w:rtl/>
        </w:rPr>
        <w:t>שבתאי נ' מדינת ישראל</w:t>
      </w:r>
      <w:r>
        <w:rPr>
          <w:rFonts w:ascii="David" w:hAnsi="David" w:cs="David"/>
          <w:b/>
          <w:bCs/>
          <w:sz w:val="24"/>
          <w:szCs w:val="24"/>
          <w:rtl/>
        </w:rPr>
        <w:t xml:space="preserve"> (13.6.2019))." </w:t>
      </w:r>
    </w:p>
    <w:p w:rsidR="000B20AC" w:rsidRDefault="000B20AC" w:rsidP="000B20AC">
      <w:pPr>
        <w:spacing w:line="360" w:lineRule="auto"/>
        <w:jc w:val="both"/>
        <w:rPr>
          <w:rFonts w:ascii="David" w:hAnsi="David"/>
          <w:b/>
          <w:bCs/>
          <w:rtl/>
        </w:rPr>
      </w:pPr>
    </w:p>
    <w:p w:rsidR="000B20AC" w:rsidRDefault="000B20AC" w:rsidP="000B20AC">
      <w:pPr>
        <w:spacing w:line="360" w:lineRule="auto"/>
        <w:ind w:firstLine="720"/>
        <w:jc w:val="both"/>
        <w:rPr>
          <w:rFonts w:ascii="David" w:hAnsi="David"/>
        </w:rPr>
      </w:pPr>
      <w:r>
        <w:rPr>
          <w:rFonts w:ascii="David" w:hAnsi="David"/>
          <w:rtl/>
        </w:rPr>
        <w:lastRenderedPageBreak/>
        <w:t xml:space="preserve">ראו גם דברי כב' השופט סולברג בע"פ 1985/18 </w:t>
      </w:r>
      <w:r>
        <w:rPr>
          <w:rFonts w:ascii="David" w:hAnsi="David"/>
          <w:b/>
          <w:bCs/>
          <w:rtl/>
        </w:rPr>
        <w:t xml:space="preserve">אביטן נ' מדינת ישראל </w:t>
      </w:r>
      <w:r>
        <w:rPr>
          <w:rFonts w:ascii="David" w:hAnsi="David"/>
          <w:rtl/>
        </w:rPr>
        <w:t xml:space="preserve">(21.6.2018): </w:t>
      </w:r>
    </w:p>
    <w:p w:rsidR="000B20AC" w:rsidRDefault="000B20AC" w:rsidP="000B20AC">
      <w:pPr>
        <w:spacing w:line="360" w:lineRule="auto"/>
        <w:jc w:val="both"/>
        <w:rPr>
          <w:rFonts w:ascii="David" w:hAnsi="David"/>
          <w:rtl/>
        </w:rPr>
      </w:pPr>
    </w:p>
    <w:p w:rsidR="000B20AC" w:rsidRDefault="000B20AC" w:rsidP="000B20AC">
      <w:pPr>
        <w:pStyle w:val="Ruller4"/>
        <w:spacing w:line="240" w:lineRule="auto"/>
        <w:ind w:left="1418" w:right="1418"/>
        <w:rPr>
          <w:rFonts w:ascii="David" w:hAnsi="David" w:cs="David"/>
          <w:b/>
          <w:bCs/>
          <w:sz w:val="24"/>
          <w:szCs w:val="24"/>
          <w:rtl/>
        </w:rPr>
      </w:pPr>
      <w:r>
        <w:rPr>
          <w:rFonts w:ascii="David" w:hAnsi="David" w:cs="David"/>
          <w:b/>
          <w:bCs/>
          <w:sz w:val="24"/>
          <w:szCs w:val="24"/>
          <w:rtl/>
        </w:rPr>
        <w:t>"עבירות האלימות הן מהחמורות שבעבירות, פגיעתן קשה, והן מערערות את בטחונם האישי של אזרחי המדינה ותושביה. עמד על כך בית משפט זה בקובעו: "יש להילחם באלימות שפשטה בחברה הישראלית על כל צורותיה וגווניה, אם בתוך המשפחה ואם מחוצה לה, אם בקרב בני נוער ואם בקרב מבוגרים. נגע האלימות הינו רעה חולה שיש לבערה מן היסוד, ומן הראוי כי ידע כל איש ותדע כל אישה כי אם יבחרו בדרך האלימות ייטו בתי המשפט להשתית עליהם עונשי מאסר משמעותיים ומרתיעים מאחורי סורג ובריח" (</w:t>
      </w:r>
      <w:hyperlink r:id="rId10" w:history="1">
        <w:r w:rsidRPr="000B20AC">
          <w:rPr>
            <w:rStyle w:val="Hyperlink"/>
            <w:rFonts w:ascii="David" w:hAnsi="David" w:cs="David"/>
            <w:b/>
            <w:bCs/>
            <w:color w:val="auto"/>
            <w:sz w:val="24"/>
            <w:szCs w:val="24"/>
            <w:u w:val="none"/>
            <w:rtl/>
          </w:rPr>
          <w:t>ע"פ 7555/11</w:t>
        </w:r>
      </w:hyperlink>
      <w:r w:rsidRPr="000B20AC">
        <w:rPr>
          <w:rFonts w:ascii="David" w:hAnsi="David" w:cs="David"/>
          <w:b/>
          <w:bCs/>
          <w:sz w:val="24"/>
          <w:szCs w:val="24"/>
          <w:rtl/>
        </w:rPr>
        <w:t xml:space="preserve"> פלוני נ' מדינת ישראל, [פורסם בנבו] בפסקה</w:t>
      </w:r>
      <w:r>
        <w:rPr>
          <w:rFonts w:ascii="David" w:hAnsi="David" w:cs="David"/>
          <w:b/>
          <w:bCs/>
          <w:sz w:val="24"/>
          <w:szCs w:val="24"/>
          <w:rtl/>
        </w:rPr>
        <w:t xml:space="preserve"> 14 (18.7.2012)).</w:t>
      </w:r>
    </w:p>
    <w:p w:rsidR="000B20AC" w:rsidRDefault="000B20AC" w:rsidP="000B20AC">
      <w:pPr>
        <w:spacing w:line="360" w:lineRule="auto"/>
        <w:jc w:val="both"/>
        <w:rPr>
          <w:rFonts w:ascii="David" w:hAnsi="David"/>
          <w:rtl/>
        </w:rPr>
      </w:pPr>
    </w:p>
    <w:p w:rsidR="000B20AC" w:rsidRDefault="000B20AC" w:rsidP="000B20AC">
      <w:pPr>
        <w:spacing w:line="360" w:lineRule="auto"/>
        <w:jc w:val="both"/>
        <w:rPr>
          <w:rFonts w:ascii="David" w:hAnsi="David"/>
          <w:rtl/>
        </w:rPr>
      </w:pPr>
    </w:p>
    <w:p w:rsidR="000B20AC" w:rsidRDefault="000B20AC"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t>הנאשם ה</w:t>
      </w:r>
      <w:r w:rsidR="00F21376">
        <w:rPr>
          <w:rFonts w:ascii="David" w:hAnsi="David" w:cs="David"/>
          <w:sz w:val="24"/>
          <w:szCs w:val="24"/>
          <w:rtl/>
        </w:rPr>
        <w:t>פר את צו הפיקוח שהוטל עליו ב</w:t>
      </w:r>
      <w:r w:rsidR="00F21376">
        <w:rPr>
          <w:rFonts w:ascii="David" w:hAnsi="David" w:cs="David" w:hint="cs"/>
          <w:sz w:val="24"/>
          <w:szCs w:val="24"/>
          <w:rtl/>
        </w:rPr>
        <w:t>אופן</w:t>
      </w:r>
      <w:r>
        <w:rPr>
          <w:rFonts w:ascii="David" w:hAnsi="David" w:cs="David"/>
          <w:sz w:val="24"/>
          <w:szCs w:val="24"/>
          <w:rtl/>
        </w:rPr>
        <w:t xml:space="preserve"> בוטה, עת בחר לצאת למועדון בו מוכרים משקאות אלכוהוליים והחל מהרגע שהגיע למועדון ועינו צדה את המתלוננת, סימנה כמטרה והחל </w:t>
      </w:r>
      <w:r>
        <w:rPr>
          <w:rFonts w:ascii="David" w:hAnsi="David" w:cs="David"/>
          <w:b/>
          <w:bCs/>
          <w:sz w:val="24"/>
          <w:szCs w:val="24"/>
          <w:rtl/>
        </w:rPr>
        <w:t>סרט אימה</w:t>
      </w:r>
      <w:r>
        <w:rPr>
          <w:rFonts w:ascii="David" w:hAnsi="David" w:cs="David"/>
          <w:sz w:val="24"/>
          <w:szCs w:val="24"/>
          <w:rtl/>
        </w:rPr>
        <w:t xml:space="preserve"> שתחילתו ברחבי המועדון וסיומו במגרש החניה. </w:t>
      </w:r>
    </w:p>
    <w:p w:rsidR="000B20AC" w:rsidRDefault="000B20AC" w:rsidP="000B20AC">
      <w:pPr>
        <w:pStyle w:val="ac"/>
        <w:jc w:val="both"/>
        <w:rPr>
          <w:rFonts w:ascii="David" w:hAnsi="David" w:cs="David"/>
          <w:sz w:val="24"/>
          <w:szCs w:val="24"/>
        </w:rPr>
      </w:pPr>
    </w:p>
    <w:p w:rsidR="000B20AC" w:rsidRDefault="000B20AC" w:rsidP="000B20AC">
      <w:pPr>
        <w:pStyle w:val="ac"/>
        <w:spacing w:after="0" w:line="360" w:lineRule="auto"/>
        <w:ind w:left="785"/>
        <w:jc w:val="both"/>
        <w:rPr>
          <w:rFonts w:ascii="David" w:hAnsi="David" w:cs="David"/>
          <w:sz w:val="24"/>
          <w:szCs w:val="24"/>
          <w:rtl/>
        </w:rPr>
      </w:pPr>
      <w:r>
        <w:rPr>
          <w:rFonts w:ascii="David" w:hAnsi="David" w:cs="David"/>
          <w:sz w:val="24"/>
          <w:szCs w:val="24"/>
          <w:rtl/>
        </w:rPr>
        <w:t xml:space="preserve">משמיעת הראיות עלה כי העבירות בוצעו לאחר </w:t>
      </w:r>
      <w:r>
        <w:rPr>
          <w:rFonts w:ascii="David" w:hAnsi="David" w:cs="David"/>
          <w:b/>
          <w:bCs/>
          <w:sz w:val="24"/>
          <w:szCs w:val="24"/>
          <w:rtl/>
        </w:rPr>
        <w:t>תכנון מוקדם</w:t>
      </w:r>
      <w:r>
        <w:rPr>
          <w:rFonts w:ascii="David" w:hAnsi="David" w:cs="David"/>
          <w:sz w:val="24"/>
          <w:szCs w:val="24"/>
          <w:rtl/>
        </w:rPr>
        <w:t>. הנאשם נצמד למתלוננת ברחבי המוע</w:t>
      </w:r>
      <w:r w:rsidR="0074206D">
        <w:rPr>
          <w:rFonts w:ascii="David" w:hAnsi="David" w:cs="David"/>
          <w:sz w:val="24"/>
          <w:szCs w:val="24"/>
          <w:rtl/>
        </w:rPr>
        <w:t xml:space="preserve">דון, תחילה במסווה חברי אשר הפך </w:t>
      </w:r>
      <w:r>
        <w:rPr>
          <w:rFonts w:ascii="David" w:hAnsi="David" w:cs="David"/>
          <w:sz w:val="24"/>
          <w:szCs w:val="24"/>
          <w:rtl/>
        </w:rPr>
        <w:t>ל"חיזור גורלי". הנאשם לא מש מהמתלוננת, לכל מקום אליו שמה פעמיה ברחבי המועדון ובהמשך אף מחוצה לו ועד לאירוע התקיפה. הנאשם נעמד מאחורי גבה כצייד שסימן לעצמו מטרה ועשה כל שלאל ידו כדי ללוכדה, דלק אחריה כאשר יצאה מן המועדון למסעדה, במגרש החניה בו תקף אותה במפתיע</w:t>
      </w:r>
      <w:r w:rsidR="0074206D">
        <w:rPr>
          <w:rFonts w:ascii="David" w:hAnsi="David" w:cs="David" w:hint="cs"/>
          <w:sz w:val="24"/>
          <w:szCs w:val="24"/>
          <w:rtl/>
        </w:rPr>
        <w:t>,</w:t>
      </w:r>
      <w:r>
        <w:rPr>
          <w:rFonts w:ascii="David" w:hAnsi="David" w:cs="David"/>
          <w:sz w:val="24"/>
          <w:szCs w:val="24"/>
          <w:rtl/>
        </w:rPr>
        <w:t xml:space="preserve"> בכך שתפס באמצעות ידו בגרונה, חנק אותה באופן שהצמיד את אגודלו לצווארה, הפציר בה שתפתח את הרכב בעודו מאיים עליה, פעם אחר פעם, שיש לו נשק ושאם לא תפתח את דלת הרכב ותכנס, יהרוג אותה, עד שהמתלוננת לא הצליחה לנשום. </w:t>
      </w: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r>
        <w:rPr>
          <w:rFonts w:ascii="David" w:hAnsi="David" w:cs="David"/>
          <w:sz w:val="24"/>
          <w:szCs w:val="24"/>
          <w:rtl/>
        </w:rPr>
        <w:t xml:space="preserve">הנאשם חדל ממעשיו אך בשל הגעת חבריה של המתלוננת למקום, אז נמלט מהמקום תוך שהוא מגדף את המתלוננת. </w:t>
      </w: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r>
        <w:rPr>
          <w:rFonts w:ascii="David" w:hAnsi="David" w:cs="David"/>
          <w:sz w:val="24"/>
          <w:szCs w:val="24"/>
          <w:rtl/>
        </w:rPr>
        <w:t xml:space="preserve">הנאשם תקף בחורה צעירה כבת 22, באישון לילה, על לא עוול בכפה וכל חטאה היה בכך שבחרה לצאת לבלות עם חבריה הצעירים. הנאשם בחר את המתלוננת כקורבן כפי שצייד בוחר את הטרף ביער, עקב אחריה והמתין ל"שעת הכושר", בו תמצא לבדה על מנת לתקוף אותה ולפגוע בה, תוך שהוא כופה עליה להיכנס לרכב תחת איומים על חייה. </w:t>
      </w:r>
    </w:p>
    <w:p w:rsidR="000B20AC" w:rsidRDefault="000B20AC" w:rsidP="000B20AC">
      <w:pPr>
        <w:spacing w:line="360" w:lineRule="auto"/>
        <w:jc w:val="both"/>
        <w:rPr>
          <w:rFonts w:ascii="David" w:hAnsi="David"/>
          <w:rtl/>
        </w:rPr>
      </w:pPr>
    </w:p>
    <w:p w:rsidR="000B20AC" w:rsidRDefault="000B20AC" w:rsidP="000B20AC">
      <w:pPr>
        <w:spacing w:line="360" w:lineRule="auto"/>
        <w:jc w:val="both"/>
        <w:rPr>
          <w:rFonts w:ascii="David" w:hAnsi="David"/>
          <w:rtl/>
        </w:rPr>
      </w:pPr>
    </w:p>
    <w:p w:rsidR="000B20AC" w:rsidRDefault="000B20AC" w:rsidP="000B20AC">
      <w:pPr>
        <w:pStyle w:val="ac"/>
        <w:spacing w:after="0" w:line="360" w:lineRule="auto"/>
        <w:ind w:left="785"/>
        <w:jc w:val="both"/>
        <w:rPr>
          <w:rFonts w:ascii="David" w:hAnsi="David" w:cs="David"/>
          <w:sz w:val="24"/>
          <w:szCs w:val="24"/>
          <w:rtl/>
        </w:rPr>
      </w:pPr>
      <w:r>
        <w:rPr>
          <w:rFonts w:ascii="David" w:hAnsi="David" w:cs="David"/>
          <w:sz w:val="24"/>
          <w:szCs w:val="24"/>
          <w:rtl/>
        </w:rPr>
        <w:lastRenderedPageBreak/>
        <w:t>הנאשם המשיך לנקוט באלימות אכזרית משוללת רסן כלפי המתלוננת, חרף פערי הכוחות ביניהם, מראהו של הנאשם אל מול גודלה של המתלוננת, ממנו התרשמתי באופן בלתי אמצעי, במהלך שמיעת הראיות. במסגרת הכרעת הדין אף נתתי דעתי לגודלה של כף ידו, אותה כף יד אשר המתלוננת ידעה לזכור ולתארה ככף יד גדולה.</w:t>
      </w: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F21376">
      <w:pPr>
        <w:pStyle w:val="ac"/>
        <w:spacing w:after="0" w:line="360" w:lineRule="auto"/>
        <w:ind w:left="785"/>
        <w:jc w:val="both"/>
        <w:rPr>
          <w:rFonts w:ascii="David" w:hAnsi="David" w:cs="David"/>
          <w:sz w:val="24"/>
          <w:szCs w:val="24"/>
          <w:rtl/>
        </w:rPr>
      </w:pPr>
      <w:r>
        <w:rPr>
          <w:rFonts w:ascii="David" w:hAnsi="David" w:cs="David"/>
          <w:sz w:val="24"/>
          <w:szCs w:val="24"/>
          <w:rtl/>
        </w:rPr>
        <w:t>בשום שלב במהלך התקיפה, הנאשם לא חדל ממעשיו ולא נענה לתחנוני המתלוננת שיחדל ממעשיו וזו, התמימה, אף הציעה לו כי תרקוד עמו במועדון, רק שיעזוב אותה לנפשה</w:t>
      </w:r>
      <w:r w:rsidR="00F21376">
        <w:rPr>
          <w:rFonts w:ascii="David" w:hAnsi="David" w:cs="David" w:hint="cs"/>
          <w:sz w:val="24"/>
          <w:szCs w:val="24"/>
          <w:rtl/>
        </w:rPr>
        <w:t>.</w:t>
      </w:r>
      <w:r>
        <w:rPr>
          <w:rFonts w:ascii="David" w:hAnsi="David" w:cs="David"/>
          <w:sz w:val="24"/>
          <w:szCs w:val="24"/>
          <w:rtl/>
        </w:rPr>
        <w:t xml:space="preserve"> </w:t>
      </w:r>
    </w:p>
    <w:p w:rsidR="000B20AC" w:rsidRDefault="000B20AC" w:rsidP="000B20AC">
      <w:pPr>
        <w:spacing w:line="360" w:lineRule="auto"/>
        <w:jc w:val="both"/>
        <w:rPr>
          <w:rFonts w:ascii="David" w:hAnsi="David"/>
        </w:rPr>
      </w:pPr>
    </w:p>
    <w:p w:rsidR="000B20AC" w:rsidRDefault="000B20AC" w:rsidP="000B20AC">
      <w:pPr>
        <w:pStyle w:val="ac"/>
        <w:spacing w:after="0" w:line="360" w:lineRule="auto"/>
        <w:ind w:left="785"/>
        <w:jc w:val="both"/>
        <w:rPr>
          <w:rFonts w:ascii="David" w:hAnsi="David" w:cs="David"/>
          <w:sz w:val="24"/>
          <w:szCs w:val="24"/>
          <w:rtl/>
        </w:rPr>
      </w:pPr>
      <w:r>
        <w:rPr>
          <w:rFonts w:ascii="David" w:hAnsi="David" w:cs="David"/>
          <w:sz w:val="24"/>
          <w:szCs w:val="24"/>
          <w:rtl/>
        </w:rPr>
        <w:t>ניתן אך לדמיין את הנזק הפוטנציאלי שעלול היה להיגרם למתלוננת מעבר לזה אשר נגרם, אלמלא חבריה היו מגיעים להצילה מפני ידיו של הנאשם ואת תסריטי האימה שחלפו במוחה שעה שהנאשם חונק אותה, מפציר בה לפתוח את דלת הרכב ולהיכנס לתוכו תוך איומים על חייה.</w:t>
      </w: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r>
        <w:rPr>
          <w:rFonts w:ascii="David" w:hAnsi="David" w:cs="David"/>
          <w:sz w:val="24"/>
          <w:szCs w:val="24"/>
          <w:rtl/>
        </w:rPr>
        <w:t xml:space="preserve">כנקבע בממצאי הכרעת הדין, כתוצאה ממעשה התקיפה נגרמו למתלוננת חבלות של ממש בדמות כאבים בצוואר, נפיחות בגרון וקושי לנשום ואך בדרך נס, לא נגרמו למתלוננת חבלות פיזיות חמורות יותר. </w:t>
      </w: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r>
        <w:rPr>
          <w:rFonts w:ascii="David" w:hAnsi="David" w:cs="David"/>
          <w:sz w:val="24"/>
          <w:szCs w:val="24"/>
          <w:rtl/>
        </w:rPr>
        <w:t>על הנזקים הנוספים שנגרמו למתלוננת כתוצאה ממעשיו של הנאשם ניתן ללמוד גם מהצהרת נפגע העבירה שהוגשה מטעמה (טל/5), בה תארה המתלוננת שלאחר האירוע לא עבדה מספר חודשים, טופלה במשך חודש שלם בטיפולי אינהלציה והתקשתה לאכול. עוד מסרה, שמאז האירוע מתקשה לישון בלילות, חווה סיוטים בהם רואה את מבטו של הנאשם ניבט לנגד עיניה, בעודו חונק אותה ומאיים עליה שיהרוג אותה. המתלוננת סובלת מחרדות ופחדים וחוששת להסתובב לבדה.</w:t>
      </w: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r>
        <w:rPr>
          <w:rFonts w:ascii="David" w:hAnsi="David" w:cs="David"/>
          <w:sz w:val="24"/>
          <w:szCs w:val="24"/>
          <w:rtl/>
        </w:rPr>
        <w:t xml:space="preserve">תחושות הפחד והאימה, כמו גם הנזקים הנפשיים שהסב הנאשם למתלוננת במעשיו, ילוו את המתלוננת לאורך כל ימי חייה. </w:t>
      </w: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p>
    <w:p w:rsidR="00F21376" w:rsidRDefault="00F21376"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p>
    <w:p w:rsidR="000B20AC" w:rsidRDefault="000B20AC" w:rsidP="000B20AC">
      <w:pPr>
        <w:pStyle w:val="ac"/>
        <w:spacing w:after="0" w:line="360" w:lineRule="auto"/>
        <w:ind w:left="785"/>
        <w:jc w:val="both"/>
        <w:rPr>
          <w:rFonts w:ascii="David" w:hAnsi="David" w:cs="David"/>
          <w:sz w:val="24"/>
          <w:szCs w:val="24"/>
          <w:rtl/>
        </w:rPr>
      </w:pPr>
    </w:p>
    <w:p w:rsidR="000B20AC" w:rsidRDefault="00F21376" w:rsidP="000B20AC">
      <w:pPr>
        <w:pStyle w:val="ac"/>
        <w:numPr>
          <w:ilvl w:val="0"/>
          <w:numId w:val="4"/>
        </w:numPr>
        <w:spacing w:after="0" w:line="360" w:lineRule="auto"/>
        <w:jc w:val="both"/>
        <w:rPr>
          <w:rFonts w:ascii="David" w:hAnsi="David" w:cs="David"/>
          <w:sz w:val="24"/>
          <w:szCs w:val="24"/>
          <w:rtl/>
        </w:rPr>
      </w:pPr>
      <w:r>
        <w:rPr>
          <w:rFonts w:ascii="David" w:hAnsi="David" w:cs="David"/>
          <w:sz w:val="24"/>
          <w:szCs w:val="24"/>
          <w:rtl/>
        </w:rPr>
        <w:lastRenderedPageBreak/>
        <w:t>בחי</w:t>
      </w:r>
      <w:r>
        <w:rPr>
          <w:rFonts w:ascii="David" w:hAnsi="David" w:cs="David" w:hint="cs"/>
          <w:sz w:val="24"/>
          <w:szCs w:val="24"/>
          <w:rtl/>
        </w:rPr>
        <w:t xml:space="preserve">נת </w:t>
      </w:r>
      <w:r w:rsidR="000B20AC">
        <w:rPr>
          <w:rFonts w:ascii="David" w:hAnsi="David" w:cs="David"/>
          <w:sz w:val="24"/>
          <w:szCs w:val="24"/>
          <w:rtl/>
        </w:rPr>
        <w:t xml:space="preserve">מדיניות הענישה הנוהגת בעבירה של </w:t>
      </w:r>
      <w:r w:rsidR="000B20AC">
        <w:rPr>
          <w:rFonts w:ascii="David" w:hAnsi="David" w:cs="David"/>
          <w:b/>
          <w:bCs/>
          <w:sz w:val="24"/>
          <w:szCs w:val="24"/>
          <w:rtl/>
        </w:rPr>
        <w:t>תקיפה הגורמת חבלה של ממש</w:t>
      </w:r>
      <w:r w:rsidR="000B20AC">
        <w:rPr>
          <w:rFonts w:ascii="David" w:hAnsi="David" w:cs="David"/>
          <w:sz w:val="24"/>
          <w:szCs w:val="24"/>
          <w:rtl/>
        </w:rPr>
        <w:t xml:space="preserve"> מגלה מנעד רחב, אולם במקרים בעלי קווי דמיון למקרנו נראה כי המנעד מתחיל מעונשי מאסר בפועל. לשם המחשה אפנה למספר דוגמאות, אשר לחלקן נלוות עבירת </w:t>
      </w:r>
      <w:r w:rsidR="000B20AC">
        <w:rPr>
          <w:rFonts w:ascii="David" w:hAnsi="David" w:cs="David"/>
          <w:b/>
          <w:bCs/>
          <w:sz w:val="24"/>
          <w:szCs w:val="24"/>
          <w:rtl/>
        </w:rPr>
        <w:t>איומים</w:t>
      </w:r>
      <w:r w:rsidR="000B20AC">
        <w:rPr>
          <w:rFonts w:ascii="David" w:hAnsi="David" w:cs="David"/>
          <w:sz w:val="24"/>
          <w:szCs w:val="24"/>
          <w:rtl/>
        </w:rPr>
        <w:t xml:space="preserve">: </w:t>
      </w:r>
    </w:p>
    <w:p w:rsidR="000B20AC" w:rsidRDefault="000B20AC" w:rsidP="000B20AC">
      <w:pPr>
        <w:spacing w:line="360" w:lineRule="auto"/>
        <w:jc w:val="both"/>
        <w:rPr>
          <w:rFonts w:ascii="David" w:hAnsi="David"/>
          <w:rtl/>
        </w:rPr>
      </w:pPr>
    </w:p>
    <w:p w:rsidR="000B20AC" w:rsidRDefault="000B20AC" w:rsidP="00F21376">
      <w:pPr>
        <w:pStyle w:val="ac"/>
        <w:numPr>
          <w:ilvl w:val="0"/>
          <w:numId w:val="5"/>
        </w:numPr>
        <w:spacing w:line="360" w:lineRule="auto"/>
        <w:jc w:val="both"/>
        <w:rPr>
          <w:rFonts w:ascii="David" w:hAnsi="David" w:cs="David"/>
          <w:sz w:val="24"/>
          <w:szCs w:val="24"/>
        </w:rPr>
      </w:pPr>
      <w:r>
        <w:rPr>
          <w:rFonts w:ascii="David" w:hAnsi="David" w:cs="David"/>
          <w:sz w:val="24"/>
          <w:szCs w:val="24"/>
          <w:rtl/>
        </w:rPr>
        <w:t xml:space="preserve">עפ"ג (מחוזי ב"ש) 10382-01-22 </w:t>
      </w:r>
      <w:r>
        <w:rPr>
          <w:rFonts w:ascii="David" w:hAnsi="David" w:cs="David"/>
          <w:b/>
          <w:bCs/>
          <w:sz w:val="24"/>
          <w:szCs w:val="24"/>
          <w:rtl/>
        </w:rPr>
        <w:t xml:space="preserve">ברחיה נ' מדינת ישראל </w:t>
      </w:r>
      <w:r>
        <w:rPr>
          <w:rFonts w:ascii="David" w:hAnsi="David" w:cs="David"/>
          <w:sz w:val="24"/>
          <w:szCs w:val="24"/>
          <w:rtl/>
        </w:rPr>
        <w:t>(18.5.2022):</w:t>
      </w:r>
      <w:r>
        <w:rPr>
          <w:rFonts w:ascii="David" w:hAnsi="David" w:cs="David"/>
          <w:b/>
          <w:bCs/>
          <w:sz w:val="24"/>
          <w:szCs w:val="24"/>
          <w:rtl/>
        </w:rPr>
        <w:t xml:space="preserve"> </w:t>
      </w:r>
      <w:r>
        <w:rPr>
          <w:rFonts w:ascii="David" w:hAnsi="David" w:cs="David"/>
          <w:sz w:val="24"/>
          <w:szCs w:val="24"/>
          <w:rtl/>
        </w:rPr>
        <w:t xml:space="preserve">נמחק ערעורו של נאשם אשר הורשע על יסוד הודאתו, בעבירה של </w:t>
      </w:r>
      <w:r>
        <w:rPr>
          <w:rFonts w:ascii="David" w:hAnsi="David" w:cs="David"/>
          <w:b/>
          <w:bCs/>
          <w:sz w:val="24"/>
          <w:szCs w:val="24"/>
          <w:rtl/>
        </w:rPr>
        <w:t>תקיפה הגורמת חבלה של ממש</w:t>
      </w:r>
      <w:r>
        <w:rPr>
          <w:rFonts w:ascii="David" w:hAnsi="David" w:cs="David"/>
          <w:sz w:val="24"/>
          <w:szCs w:val="24"/>
          <w:rtl/>
        </w:rPr>
        <w:t xml:space="preserve"> בכך שתקף בחורה צעירה אשר חזרה מהליכה בשעת לילה בלובי הבניין בו מתגוררת. המתלוננת שאלה הנאשם לפשר מעשיו במקום, ובתגובה טען ששוכר דירה. המתלוננת אפשרה לנאשם לחלוף על פניה, אך זה לא זז ממקומו והמתלוננת החלה לסגת לאחור. בשלב זה, אחז הנאשם בחולצתה והטיחה  על הקיר. כתוצאה מכך המתלוננת נפלה ארצה, אז רכן הנאשם מעליה, הטיח את ראשה על הרצפה וחנק אותה בעודו אוחז בצווארה בחוזקה. למתלוננת נגרמו חבלות של ממש בדמות, חבלות ושפשופים בידיים, בראש ובשפה. בית משפט השלום קבע </w:t>
      </w:r>
      <w:r>
        <w:rPr>
          <w:rFonts w:ascii="David" w:hAnsi="David" w:cs="David"/>
          <w:b/>
          <w:bCs/>
          <w:sz w:val="24"/>
          <w:szCs w:val="24"/>
          <w:rtl/>
        </w:rPr>
        <w:t>מתחם ענישה הנע בין 12 לבין 24 חודשי מאסר בפועל</w:t>
      </w:r>
      <w:r>
        <w:rPr>
          <w:rFonts w:ascii="David" w:hAnsi="David" w:cs="David"/>
          <w:sz w:val="24"/>
          <w:szCs w:val="24"/>
          <w:rtl/>
        </w:rPr>
        <w:t xml:space="preserve">, לצד ענישה נלוות והשית על הנאשם 20 חודשי מאסר בפועל, הפעלת מאסר מותנה בן 6 חודשים במצטבר, כך שירצה 26 חודשי מאסר בפועל לצד ענישה נלוות. </w:t>
      </w:r>
    </w:p>
    <w:p w:rsidR="00F21376" w:rsidRPr="00F21376" w:rsidRDefault="00F21376" w:rsidP="00F21376">
      <w:pPr>
        <w:pStyle w:val="ac"/>
        <w:spacing w:line="360" w:lineRule="auto"/>
        <w:ind w:left="1080"/>
        <w:jc w:val="both"/>
        <w:rPr>
          <w:rFonts w:ascii="David" w:hAnsi="David" w:cs="David"/>
          <w:sz w:val="24"/>
          <w:szCs w:val="24"/>
        </w:rPr>
      </w:pPr>
    </w:p>
    <w:p w:rsidR="000B20AC" w:rsidRDefault="000B20AC" w:rsidP="000B20AC">
      <w:pPr>
        <w:numPr>
          <w:ilvl w:val="0"/>
          <w:numId w:val="5"/>
        </w:numPr>
        <w:spacing w:after="160" w:line="360" w:lineRule="auto"/>
        <w:contextualSpacing/>
        <w:jc w:val="both"/>
        <w:rPr>
          <w:lang w:eastAsia="he-IL"/>
        </w:rPr>
      </w:pPr>
      <w:r>
        <w:rPr>
          <w:rFonts w:ascii="David" w:hAnsi="David"/>
          <w:rtl/>
        </w:rPr>
        <w:t xml:space="preserve">עפ"ג (מרכז- לוד) 52384-10-21 </w:t>
      </w:r>
      <w:r>
        <w:rPr>
          <w:rFonts w:ascii="David" w:hAnsi="David"/>
          <w:b/>
          <w:bCs/>
          <w:rtl/>
        </w:rPr>
        <w:t>זידאן נ' מדינת ישראל</w:t>
      </w:r>
      <w:r>
        <w:rPr>
          <w:rFonts w:ascii="David" w:hAnsi="David"/>
          <w:rtl/>
        </w:rPr>
        <w:t xml:space="preserve"> (28.12.2021) : נדחה ערעור של נאשם אשר </w:t>
      </w:r>
      <w:r>
        <w:rPr>
          <w:rtl/>
          <w:lang w:eastAsia="he-IL"/>
        </w:rPr>
        <w:t xml:space="preserve">הורשע על יסוד הודאתו בעבירה של </w:t>
      </w:r>
      <w:r>
        <w:rPr>
          <w:b/>
          <w:bCs/>
          <w:rtl/>
          <w:lang w:eastAsia="he-IL"/>
        </w:rPr>
        <w:t>תקיפה הגורמת חבלה של ממש,</w:t>
      </w:r>
      <w:r>
        <w:rPr>
          <w:rtl/>
          <w:lang w:eastAsia="he-IL"/>
        </w:rPr>
        <w:t xml:space="preserve"> בכך שבעת עשתה המתלוננת (אחותו)  דרכה חזרה מעבודתה לביתה, ניגח הנאשם קלות את רכבו ברכבה. המתלוננת עצרה את רכבה, המערער פתח את דלת הנוסע שליד הנהג, קילל אותה, סטר לה, הכה בראשה באמצעות בקבוק זכוכית וגרם לה לדמם מראשה. בית משפט השלום קבע</w:t>
      </w:r>
      <w:r>
        <w:rPr>
          <w:b/>
          <w:bCs/>
          <w:rtl/>
          <w:lang w:eastAsia="he-IL"/>
        </w:rPr>
        <w:t xml:space="preserve"> מתחם ענישה הנע בין 10-24 חודשי מאסר בפועל </w:t>
      </w:r>
      <w:r>
        <w:rPr>
          <w:rtl/>
          <w:lang w:eastAsia="he-IL"/>
        </w:rPr>
        <w:t xml:space="preserve">וגזר על המערער 14 חודשי מאסר בפועל ועונשים נלווים. </w:t>
      </w:r>
    </w:p>
    <w:p w:rsidR="000B20AC" w:rsidRDefault="000B20AC" w:rsidP="000B20AC">
      <w:pPr>
        <w:spacing w:line="360" w:lineRule="auto"/>
        <w:jc w:val="both"/>
        <w:rPr>
          <w:rtl/>
          <w:lang w:eastAsia="he-IL"/>
        </w:rPr>
      </w:pPr>
    </w:p>
    <w:p w:rsidR="000B20AC" w:rsidRDefault="000B20AC" w:rsidP="000B20AC">
      <w:pPr>
        <w:spacing w:line="360" w:lineRule="auto"/>
        <w:jc w:val="both"/>
        <w:rPr>
          <w:rtl/>
          <w:lang w:eastAsia="he-IL"/>
        </w:rPr>
      </w:pPr>
    </w:p>
    <w:p w:rsidR="000B20AC" w:rsidRDefault="000B20AC" w:rsidP="000B20AC">
      <w:pPr>
        <w:spacing w:line="360" w:lineRule="auto"/>
        <w:jc w:val="both"/>
        <w:rPr>
          <w:rtl/>
          <w:lang w:eastAsia="he-IL"/>
        </w:rPr>
      </w:pPr>
    </w:p>
    <w:p w:rsidR="000B20AC" w:rsidRDefault="000B20AC" w:rsidP="000B20AC">
      <w:pPr>
        <w:spacing w:line="360" w:lineRule="auto"/>
        <w:jc w:val="both"/>
        <w:rPr>
          <w:rtl/>
          <w:lang w:eastAsia="he-IL"/>
        </w:rPr>
      </w:pPr>
    </w:p>
    <w:p w:rsidR="000B20AC" w:rsidRDefault="000B20AC" w:rsidP="000B20AC">
      <w:pPr>
        <w:spacing w:line="360" w:lineRule="auto"/>
        <w:jc w:val="both"/>
        <w:rPr>
          <w:rtl/>
          <w:lang w:eastAsia="he-IL"/>
        </w:rPr>
      </w:pPr>
    </w:p>
    <w:p w:rsidR="000B20AC" w:rsidRDefault="000B20AC" w:rsidP="000B20AC">
      <w:pPr>
        <w:spacing w:line="360" w:lineRule="auto"/>
        <w:jc w:val="both"/>
        <w:rPr>
          <w:rtl/>
          <w:lang w:eastAsia="he-IL"/>
        </w:rPr>
      </w:pPr>
    </w:p>
    <w:p w:rsidR="000B20AC" w:rsidRDefault="000B20AC" w:rsidP="000B20AC">
      <w:pPr>
        <w:spacing w:line="360" w:lineRule="auto"/>
        <w:jc w:val="both"/>
        <w:rPr>
          <w:rtl/>
          <w:lang w:eastAsia="he-IL"/>
        </w:rPr>
      </w:pPr>
    </w:p>
    <w:p w:rsidR="000B20AC" w:rsidRDefault="000B20AC" w:rsidP="000B20AC">
      <w:pPr>
        <w:spacing w:line="360" w:lineRule="auto"/>
        <w:jc w:val="both"/>
        <w:rPr>
          <w:rtl/>
          <w:lang w:eastAsia="he-IL"/>
        </w:rPr>
      </w:pPr>
    </w:p>
    <w:p w:rsidR="000B20AC" w:rsidRDefault="000B20AC" w:rsidP="000B20AC">
      <w:pPr>
        <w:spacing w:line="360" w:lineRule="auto"/>
        <w:jc w:val="both"/>
        <w:rPr>
          <w:rtl/>
          <w:lang w:eastAsia="he-IL"/>
        </w:rPr>
      </w:pPr>
    </w:p>
    <w:p w:rsidR="000B20AC" w:rsidRDefault="000B20AC" w:rsidP="000B20AC">
      <w:pPr>
        <w:spacing w:line="360" w:lineRule="auto"/>
        <w:jc w:val="both"/>
        <w:rPr>
          <w:lang w:eastAsia="he-IL"/>
        </w:rPr>
      </w:pPr>
    </w:p>
    <w:p w:rsidR="000B20AC" w:rsidRDefault="000B20AC" w:rsidP="000B20AC">
      <w:pPr>
        <w:pStyle w:val="ac"/>
        <w:numPr>
          <w:ilvl w:val="0"/>
          <w:numId w:val="5"/>
        </w:numPr>
        <w:spacing w:line="360" w:lineRule="auto"/>
        <w:jc w:val="both"/>
        <w:rPr>
          <w:rFonts w:ascii="David" w:hAnsi="David" w:cs="David"/>
          <w:sz w:val="24"/>
          <w:szCs w:val="24"/>
        </w:rPr>
      </w:pPr>
      <w:r>
        <w:rPr>
          <w:rFonts w:ascii="David" w:hAnsi="David" w:cs="David"/>
          <w:sz w:val="24"/>
          <w:szCs w:val="24"/>
          <w:rtl/>
        </w:rPr>
        <w:lastRenderedPageBreak/>
        <w:t xml:space="preserve">ת"פ 8648-11-15 (שלום נתניה) </w:t>
      </w:r>
      <w:r>
        <w:rPr>
          <w:rFonts w:ascii="David" w:hAnsi="David" w:cs="David"/>
          <w:b/>
          <w:bCs/>
          <w:sz w:val="24"/>
          <w:szCs w:val="24"/>
          <w:rtl/>
        </w:rPr>
        <w:t>מדינת ישראל נ' מולקן</w:t>
      </w:r>
      <w:r>
        <w:rPr>
          <w:rFonts w:ascii="David" w:hAnsi="David" w:cs="David"/>
          <w:sz w:val="24"/>
          <w:szCs w:val="24"/>
          <w:rtl/>
        </w:rPr>
        <w:t xml:space="preserve"> (12.12.2019): בו נדון </w:t>
      </w:r>
      <w:r>
        <w:rPr>
          <w:rFonts w:ascii="David" w:hAnsi="David" w:cs="David"/>
          <w:b/>
          <w:bCs/>
          <w:sz w:val="24"/>
          <w:szCs w:val="24"/>
          <w:rtl/>
        </w:rPr>
        <w:t>הנאשם שבפניי</w:t>
      </w:r>
      <w:r>
        <w:rPr>
          <w:rFonts w:ascii="David" w:hAnsi="David" w:cs="David"/>
          <w:sz w:val="24"/>
          <w:szCs w:val="24"/>
          <w:rtl/>
        </w:rPr>
        <w:t xml:space="preserve"> בצירוף תיקים וביניהם ת"פ 20565-10-18 בו הורשע בהסדר דיוני בביצוע עבירות של </w:t>
      </w:r>
      <w:r>
        <w:rPr>
          <w:rFonts w:ascii="David" w:hAnsi="David" w:cs="David"/>
          <w:b/>
          <w:bCs/>
          <w:sz w:val="24"/>
          <w:szCs w:val="24"/>
          <w:rtl/>
        </w:rPr>
        <w:t>תקיפה הגורמת חבלה של ממש, הפרת צו פיקוח והפרת הוראה חוקית</w:t>
      </w:r>
      <w:r>
        <w:rPr>
          <w:rFonts w:ascii="David" w:hAnsi="David" w:cs="David"/>
          <w:sz w:val="24"/>
          <w:szCs w:val="24"/>
          <w:rtl/>
        </w:rPr>
        <w:t xml:space="preserve">. לפי המתואר בעובדות כתב האישום, במועד זה הוטל על הנאשם צו פיקוח לפיו נאסר עליו לצרוך אלכוהול וסמים והיה תחת תנאים מגבילים במסגרת הליך מעצר, לפיהם הורחק ממקומות בהם מוגש אלכוהול לרבות מועדונים, פאבים וכו'. חרף ההוראות החוקיות, פגש הנאשם במתלוננת ברחוב, עמה לא הייתה לו כל הכרות מוקדמת, כשהוא אוחז בקבוק בירה ושתה. הנאשם הגיח מאחורי המתלוננת אשר עמדה בסמוך לחנות מכולת, וזו ביקשה ממנו שלא יתקרב אליה ואילו הנאשם לפתע, תפס את המתלוננת בצווארה כשהוא אוחז בה מאחור, הצמידה לעבר דלת המכולת, סתם את פיה באמצעות ידו, אחז בה בחוזקה ולפת אותה למשך שניות ארוכות מבלי שאפשר לה לזוז. המתלוננת הצליחה להשתחרר מאחיזתו של הנאשם, אך זה תפסה שוב בצווארה, לפת אותה והצמידה בחוזקה לקיר למשך שניות ארוכות, תוך שהמתלוננת מנסה להשתחרר מאחיזתו. בשלב מסוים, נטל הנאשם צעד לאחור תוך שהוא מסתובב בעודו אוחז במתלוננת בתנועת לפיתה והמתלוננת הצליחה לסמן באמצעות ידה לרכב שחלף במקום. משהבחין בכך הנאשם, שחרר את המתלוננת ועזב את המקום. למתלוננת נגרמו חבלות של ממש בדמות רגישות דיפוזית בקדמת הצוואר עם טווח תנועה מעט מוגבל ורגישות בשרירים פראוורטאבליים בעמוד השדרה. בגין תיק זה נקבע </w:t>
      </w:r>
      <w:r>
        <w:rPr>
          <w:rFonts w:ascii="David" w:hAnsi="David" w:cs="David"/>
          <w:b/>
          <w:bCs/>
          <w:sz w:val="24"/>
          <w:szCs w:val="24"/>
          <w:rtl/>
        </w:rPr>
        <w:t>מתחם ענישה הנע בין 12 לבין 24 חודשי מאסר בפועל</w:t>
      </w:r>
      <w:r>
        <w:rPr>
          <w:rFonts w:ascii="David" w:hAnsi="David" w:cs="David"/>
          <w:sz w:val="24"/>
          <w:szCs w:val="24"/>
          <w:rtl/>
        </w:rPr>
        <w:t xml:space="preserve"> לצד ענישה נלוות. הנאשם נדון ל-</w:t>
      </w:r>
      <w:r>
        <w:rPr>
          <w:rFonts w:ascii="David" w:hAnsi="David" w:cs="David"/>
          <w:b/>
          <w:bCs/>
          <w:sz w:val="24"/>
          <w:szCs w:val="24"/>
          <w:rtl/>
        </w:rPr>
        <w:t>20 חודשי מאסר בפועל</w:t>
      </w:r>
      <w:r>
        <w:rPr>
          <w:rFonts w:ascii="David" w:hAnsi="David" w:cs="David"/>
          <w:sz w:val="24"/>
          <w:szCs w:val="24"/>
          <w:rtl/>
        </w:rPr>
        <w:t xml:space="preserve"> בגין תיק זה בלבד ובגין צבר התיקים עליהם נתן הנאשם את הדין נדון ל-</w:t>
      </w:r>
      <w:r>
        <w:rPr>
          <w:rFonts w:ascii="David" w:hAnsi="David" w:cs="David"/>
          <w:b/>
          <w:bCs/>
          <w:sz w:val="24"/>
          <w:szCs w:val="24"/>
          <w:rtl/>
        </w:rPr>
        <w:t>44 חודשי מאסר בפועל</w:t>
      </w:r>
      <w:r>
        <w:rPr>
          <w:rFonts w:ascii="David" w:hAnsi="David" w:cs="David"/>
          <w:sz w:val="24"/>
          <w:szCs w:val="24"/>
          <w:rtl/>
        </w:rPr>
        <w:t>.</w:t>
      </w:r>
    </w:p>
    <w:p w:rsidR="000B20AC" w:rsidRDefault="000B20AC" w:rsidP="000B20AC">
      <w:pPr>
        <w:pStyle w:val="ac"/>
        <w:spacing w:line="360" w:lineRule="auto"/>
        <w:ind w:left="1080"/>
        <w:jc w:val="both"/>
        <w:rPr>
          <w:rFonts w:ascii="David" w:hAnsi="David" w:cs="David"/>
          <w:sz w:val="24"/>
          <w:szCs w:val="24"/>
        </w:rPr>
      </w:pPr>
    </w:p>
    <w:p w:rsidR="000B20AC" w:rsidRDefault="000B20AC" w:rsidP="00F21376">
      <w:pPr>
        <w:pStyle w:val="ac"/>
        <w:numPr>
          <w:ilvl w:val="0"/>
          <w:numId w:val="4"/>
        </w:numPr>
        <w:spacing w:line="360" w:lineRule="auto"/>
        <w:jc w:val="both"/>
        <w:rPr>
          <w:rFonts w:ascii="David" w:hAnsi="David" w:cs="David"/>
          <w:sz w:val="24"/>
          <w:szCs w:val="24"/>
        </w:rPr>
      </w:pPr>
      <w:r>
        <w:rPr>
          <w:rFonts w:ascii="David" w:hAnsi="David" w:cs="David"/>
          <w:sz w:val="24"/>
          <w:szCs w:val="24"/>
          <w:rtl/>
        </w:rPr>
        <w:t xml:space="preserve">בחינת מדיניות הענישה הנוהגת בעבירות של </w:t>
      </w:r>
      <w:r>
        <w:rPr>
          <w:rFonts w:ascii="David" w:hAnsi="David" w:cs="David"/>
          <w:b/>
          <w:bCs/>
          <w:sz w:val="24"/>
          <w:szCs w:val="24"/>
          <w:rtl/>
        </w:rPr>
        <w:t xml:space="preserve">הפרת צו פיקוח על עברייני מין </w:t>
      </w:r>
      <w:r>
        <w:rPr>
          <w:rFonts w:ascii="David" w:hAnsi="David" w:cs="David"/>
          <w:sz w:val="24"/>
          <w:szCs w:val="24"/>
          <w:rtl/>
        </w:rPr>
        <w:t xml:space="preserve">מגלה כי מתחם העונש ההולם מושפע מאופי ההפרה כאשר קיימת החמרה במקרים בהם בוצעו הפרות הנוגעות לעבירות מין או התנהגות מינית. במקרנו, אמנם הנאשם לא מואשם בביצוע עבירות מין לצד עבירת ההפרה, </w:t>
      </w:r>
      <w:r w:rsidR="00F21376">
        <w:rPr>
          <w:rFonts w:ascii="David" w:hAnsi="David" w:cs="David" w:hint="cs"/>
          <w:sz w:val="24"/>
          <w:szCs w:val="24"/>
          <w:rtl/>
        </w:rPr>
        <w:t>אך ביצע</w:t>
      </w:r>
      <w:r>
        <w:rPr>
          <w:rFonts w:ascii="David" w:hAnsi="David" w:cs="David"/>
          <w:sz w:val="24"/>
          <w:szCs w:val="24"/>
          <w:rtl/>
        </w:rPr>
        <w:t xml:space="preserve"> </w:t>
      </w:r>
      <w:r w:rsidR="00F21376">
        <w:rPr>
          <w:rFonts w:ascii="David" w:hAnsi="David" w:cs="David" w:hint="cs"/>
          <w:sz w:val="24"/>
          <w:szCs w:val="24"/>
          <w:rtl/>
        </w:rPr>
        <w:t xml:space="preserve">בנוסף </w:t>
      </w:r>
      <w:r>
        <w:rPr>
          <w:rFonts w:ascii="David" w:hAnsi="David" w:cs="David"/>
          <w:sz w:val="24"/>
          <w:szCs w:val="24"/>
          <w:rtl/>
        </w:rPr>
        <w:t>עבירות אלימות ופגיעה בפרטיות</w:t>
      </w:r>
      <w:r w:rsidR="00F21376">
        <w:rPr>
          <w:rFonts w:ascii="David" w:hAnsi="David" w:cs="David" w:hint="cs"/>
          <w:sz w:val="24"/>
          <w:szCs w:val="24"/>
          <w:rtl/>
        </w:rPr>
        <w:t xml:space="preserve">. </w:t>
      </w:r>
      <w:r>
        <w:rPr>
          <w:rFonts w:ascii="David" w:hAnsi="David" w:cs="David"/>
          <w:sz w:val="24"/>
          <w:szCs w:val="24"/>
          <w:rtl/>
        </w:rPr>
        <w:t>להלן יובאו מספר דוגמאות:</w:t>
      </w:r>
    </w:p>
    <w:p w:rsidR="000B20AC" w:rsidRPr="00F21376" w:rsidRDefault="000B20AC" w:rsidP="000B20AC">
      <w:pPr>
        <w:pStyle w:val="ac"/>
        <w:spacing w:line="360" w:lineRule="auto"/>
        <w:ind w:left="785"/>
        <w:jc w:val="both"/>
        <w:rPr>
          <w:rFonts w:ascii="David" w:hAnsi="David" w:cs="David"/>
          <w:sz w:val="24"/>
          <w:szCs w:val="24"/>
        </w:rPr>
      </w:pPr>
    </w:p>
    <w:p w:rsidR="000B20AC" w:rsidRDefault="000B20AC" w:rsidP="00E7115A">
      <w:pPr>
        <w:pStyle w:val="ac"/>
        <w:numPr>
          <w:ilvl w:val="0"/>
          <w:numId w:val="5"/>
        </w:numPr>
        <w:spacing w:line="360" w:lineRule="auto"/>
        <w:jc w:val="both"/>
        <w:rPr>
          <w:rFonts w:ascii="David" w:hAnsi="David" w:cs="David"/>
          <w:sz w:val="24"/>
          <w:szCs w:val="24"/>
          <w:rtl/>
        </w:rPr>
      </w:pPr>
      <w:r>
        <w:rPr>
          <w:rFonts w:ascii="David" w:hAnsi="David" w:cs="David"/>
          <w:sz w:val="24"/>
          <w:szCs w:val="24"/>
          <w:rtl/>
        </w:rPr>
        <w:t xml:space="preserve">רע"פ 6521/23 </w:t>
      </w:r>
      <w:r>
        <w:rPr>
          <w:rFonts w:ascii="David" w:hAnsi="David" w:cs="David"/>
          <w:b/>
          <w:bCs/>
          <w:sz w:val="24"/>
          <w:szCs w:val="24"/>
          <w:rtl/>
        </w:rPr>
        <w:t xml:space="preserve">חוצ'ינסקי נ' מדינת ישראל </w:t>
      </w:r>
      <w:r>
        <w:rPr>
          <w:rFonts w:ascii="David" w:hAnsi="David" w:cs="David"/>
          <w:sz w:val="24"/>
          <w:szCs w:val="24"/>
          <w:rtl/>
        </w:rPr>
        <w:t xml:space="preserve">(10.9.2023): נדחתה בקשת רשות ערעור של מבקש אשר הורשע בעבירה של </w:t>
      </w:r>
      <w:r>
        <w:rPr>
          <w:rFonts w:ascii="David" w:hAnsi="David" w:cs="David"/>
          <w:b/>
          <w:bCs/>
          <w:sz w:val="24"/>
          <w:szCs w:val="24"/>
          <w:rtl/>
        </w:rPr>
        <w:t>הפרת צו פיקוח בכך שנכנס לטבול עירום במעיין בסמוך לקטינים בניגוד לצו הפיקוח</w:t>
      </w:r>
      <w:r>
        <w:rPr>
          <w:rFonts w:ascii="David" w:hAnsi="David" w:cs="David"/>
          <w:sz w:val="24"/>
          <w:szCs w:val="24"/>
          <w:rtl/>
        </w:rPr>
        <w:t xml:space="preserve">. בית משפט השלום </w:t>
      </w:r>
      <w:r>
        <w:rPr>
          <w:rFonts w:ascii="David" w:hAnsi="David" w:cs="David"/>
          <w:b/>
          <w:bCs/>
          <w:sz w:val="24"/>
          <w:szCs w:val="24"/>
          <w:rtl/>
        </w:rPr>
        <w:t>קבע מתחם עונש הנע בין מספר חודשי מאסר בפועל ועד לשנת מאסר בפועל.</w:t>
      </w:r>
      <w:r>
        <w:rPr>
          <w:rFonts w:ascii="David" w:hAnsi="David" w:cs="David"/>
          <w:sz w:val="24"/>
          <w:szCs w:val="24"/>
          <w:rtl/>
        </w:rPr>
        <w:t xml:space="preserve"> על המבקש הושתו 12 חודשי מאסר בפועל, הופעל מאסר מותנה בן 10 חודשים בחופף ומצטבר כך שהנאשם </w:t>
      </w:r>
      <w:r w:rsidR="00E7115A">
        <w:rPr>
          <w:rFonts w:ascii="David" w:hAnsi="David" w:cs="David" w:hint="cs"/>
          <w:sz w:val="24"/>
          <w:szCs w:val="24"/>
          <w:rtl/>
        </w:rPr>
        <w:t>ירצה</w:t>
      </w:r>
      <w:r>
        <w:rPr>
          <w:rFonts w:ascii="David" w:hAnsi="David" w:cs="David"/>
          <w:sz w:val="24"/>
          <w:szCs w:val="24"/>
          <w:rtl/>
        </w:rPr>
        <w:t xml:space="preserve"> 17 חודשי מאסר בפועל לצד ענישה נלוות. ערעור ובקשת רשות ערעור נדחו. </w:t>
      </w:r>
    </w:p>
    <w:p w:rsidR="000B20AC" w:rsidRDefault="000B20AC" w:rsidP="000B20AC">
      <w:pPr>
        <w:pStyle w:val="ac"/>
        <w:spacing w:line="360" w:lineRule="auto"/>
        <w:ind w:left="1080"/>
        <w:jc w:val="both"/>
        <w:rPr>
          <w:rFonts w:ascii="David" w:hAnsi="David" w:cs="David"/>
          <w:sz w:val="24"/>
          <w:szCs w:val="24"/>
        </w:rPr>
      </w:pPr>
    </w:p>
    <w:p w:rsidR="000B20AC" w:rsidRDefault="000B20AC" w:rsidP="00E7115A">
      <w:pPr>
        <w:pStyle w:val="ac"/>
        <w:numPr>
          <w:ilvl w:val="0"/>
          <w:numId w:val="5"/>
        </w:numPr>
        <w:spacing w:line="360" w:lineRule="auto"/>
        <w:jc w:val="both"/>
        <w:rPr>
          <w:rFonts w:ascii="David" w:hAnsi="David" w:cs="David"/>
          <w:sz w:val="24"/>
          <w:szCs w:val="24"/>
        </w:rPr>
      </w:pPr>
      <w:r>
        <w:rPr>
          <w:rFonts w:ascii="David" w:hAnsi="David" w:cs="David"/>
          <w:sz w:val="24"/>
          <w:szCs w:val="24"/>
          <w:rtl/>
        </w:rPr>
        <w:lastRenderedPageBreak/>
        <w:t xml:space="preserve">עפ"ג (מחוזי מרכז) 7934-06-11 </w:t>
      </w:r>
      <w:r w:rsidR="00E7115A">
        <w:rPr>
          <w:rFonts w:ascii="David" w:hAnsi="David" w:cs="David" w:hint="cs"/>
          <w:b/>
          <w:bCs/>
          <w:sz w:val="24"/>
          <w:szCs w:val="24"/>
          <w:rtl/>
        </w:rPr>
        <w:t>גדול נ' מדינת ישראל</w:t>
      </w:r>
      <w:r>
        <w:rPr>
          <w:rFonts w:ascii="David" w:hAnsi="David" w:cs="David"/>
          <w:b/>
          <w:bCs/>
          <w:sz w:val="24"/>
          <w:szCs w:val="24"/>
          <w:rtl/>
        </w:rPr>
        <w:t xml:space="preserve"> </w:t>
      </w:r>
      <w:r>
        <w:rPr>
          <w:rFonts w:ascii="David" w:hAnsi="David" w:cs="David"/>
          <w:sz w:val="24"/>
          <w:szCs w:val="24"/>
          <w:rtl/>
        </w:rPr>
        <w:t>(17.7.2011): המערער הורשע בעבירה של הפרת צו פיקוח בכך שהתחבר עם קטינים בניגוד לצו ונדון ל</w:t>
      </w:r>
      <w:r>
        <w:rPr>
          <w:rFonts w:ascii="David" w:hAnsi="David" w:cs="David"/>
          <w:b/>
          <w:bCs/>
          <w:sz w:val="24"/>
          <w:szCs w:val="24"/>
          <w:rtl/>
        </w:rPr>
        <w:t>שמונה חודשי מאסר בפועל</w:t>
      </w:r>
      <w:r>
        <w:rPr>
          <w:rFonts w:ascii="David" w:hAnsi="David" w:cs="David"/>
          <w:sz w:val="24"/>
          <w:szCs w:val="24"/>
          <w:rtl/>
        </w:rPr>
        <w:t xml:space="preserve">. </w:t>
      </w:r>
    </w:p>
    <w:p w:rsidR="000B20AC" w:rsidRDefault="000B20AC" w:rsidP="000B20AC">
      <w:pPr>
        <w:pStyle w:val="ac"/>
        <w:spacing w:line="360" w:lineRule="auto"/>
        <w:ind w:left="1080"/>
        <w:jc w:val="both"/>
        <w:rPr>
          <w:rFonts w:ascii="David" w:hAnsi="David" w:cs="David"/>
          <w:sz w:val="24"/>
          <w:szCs w:val="24"/>
        </w:rPr>
      </w:pPr>
    </w:p>
    <w:p w:rsidR="000B20AC" w:rsidRDefault="000B20AC" w:rsidP="000B20AC">
      <w:pPr>
        <w:pStyle w:val="ac"/>
        <w:numPr>
          <w:ilvl w:val="0"/>
          <w:numId w:val="5"/>
        </w:numPr>
        <w:spacing w:line="360" w:lineRule="auto"/>
        <w:jc w:val="both"/>
        <w:rPr>
          <w:rFonts w:ascii="David" w:hAnsi="David" w:cs="David"/>
          <w:sz w:val="24"/>
          <w:szCs w:val="24"/>
        </w:rPr>
      </w:pPr>
      <w:r>
        <w:rPr>
          <w:rFonts w:ascii="David" w:hAnsi="David" w:cs="David"/>
          <w:sz w:val="24"/>
          <w:szCs w:val="24"/>
          <w:rtl/>
        </w:rPr>
        <w:t xml:space="preserve">ת"פ (שלום ב"ש) 41745-03-19 </w:t>
      </w:r>
      <w:r>
        <w:rPr>
          <w:rFonts w:ascii="David" w:hAnsi="David" w:cs="David"/>
          <w:b/>
          <w:bCs/>
          <w:sz w:val="24"/>
          <w:szCs w:val="24"/>
          <w:rtl/>
        </w:rPr>
        <w:t>מדינת ישראל נ' קסאי</w:t>
      </w:r>
      <w:r>
        <w:rPr>
          <w:rFonts w:ascii="David" w:hAnsi="David" w:cs="David"/>
          <w:sz w:val="24"/>
          <w:szCs w:val="24"/>
          <w:rtl/>
        </w:rPr>
        <w:t xml:space="preserve"> (13.10.2021) [הוגש מטעם המאשימה]: מדובר בנאשם שהורשע בעבירה של </w:t>
      </w:r>
      <w:r>
        <w:rPr>
          <w:rFonts w:ascii="David" w:hAnsi="David" w:cs="David"/>
          <w:b/>
          <w:bCs/>
          <w:sz w:val="24"/>
          <w:szCs w:val="24"/>
          <w:rtl/>
        </w:rPr>
        <w:t>הפרת צו פיקוח בכך שצרך אלכוהול בניגוד לצו הפיקוח</w:t>
      </w:r>
      <w:r>
        <w:rPr>
          <w:rFonts w:ascii="David" w:hAnsi="David" w:cs="David"/>
          <w:sz w:val="24"/>
          <w:szCs w:val="24"/>
          <w:rtl/>
        </w:rPr>
        <w:t xml:space="preserve">, הוארך מאסרו המותנה לצד צו מבחן. בשל אי עמידה בצו, נגזר דינו מחדש. בית המשפט קבע </w:t>
      </w:r>
      <w:r>
        <w:rPr>
          <w:rFonts w:ascii="David" w:hAnsi="David" w:cs="David"/>
          <w:b/>
          <w:bCs/>
          <w:sz w:val="24"/>
          <w:szCs w:val="24"/>
          <w:rtl/>
        </w:rPr>
        <w:t>מתחם עונש הולם הנע בין חודשיים לבין תשעה חודשי מאסר בפועל</w:t>
      </w:r>
      <w:r>
        <w:rPr>
          <w:rFonts w:ascii="David" w:hAnsi="David" w:cs="David"/>
          <w:sz w:val="24"/>
          <w:szCs w:val="24"/>
          <w:rtl/>
        </w:rPr>
        <w:t>, בצירוף ענישה נלוות וזאת בשים לב לכך, שהעבירה בוצעה ללא עבירות נלוות ועסקינן באירוע בודד של צריכת אלכוהול. על הנאשם הוטלו שלושה חודשי מאסר בפועל.</w:t>
      </w:r>
    </w:p>
    <w:p w:rsidR="000B20AC" w:rsidRDefault="000B20AC" w:rsidP="000B20AC">
      <w:pPr>
        <w:pStyle w:val="ac"/>
        <w:rPr>
          <w:rFonts w:ascii="David" w:hAnsi="David" w:cs="David"/>
          <w:sz w:val="24"/>
          <w:szCs w:val="24"/>
        </w:rPr>
      </w:pPr>
    </w:p>
    <w:p w:rsidR="000B20AC" w:rsidRDefault="000B20AC" w:rsidP="000B20AC">
      <w:pPr>
        <w:pStyle w:val="ac"/>
        <w:spacing w:line="360" w:lineRule="auto"/>
        <w:ind w:left="1080"/>
        <w:jc w:val="both"/>
        <w:rPr>
          <w:rFonts w:ascii="David" w:hAnsi="David" w:cs="David"/>
          <w:sz w:val="24"/>
          <w:szCs w:val="24"/>
          <w:rtl/>
        </w:rPr>
      </w:pPr>
    </w:p>
    <w:p w:rsidR="000B20AC" w:rsidRDefault="000B20AC" w:rsidP="00E7115A">
      <w:pPr>
        <w:pStyle w:val="ac"/>
        <w:numPr>
          <w:ilvl w:val="0"/>
          <w:numId w:val="5"/>
        </w:numPr>
        <w:spacing w:line="360" w:lineRule="auto"/>
        <w:jc w:val="both"/>
        <w:rPr>
          <w:rFonts w:ascii="David" w:hAnsi="David" w:cs="David"/>
          <w:sz w:val="24"/>
          <w:szCs w:val="24"/>
        </w:rPr>
      </w:pPr>
      <w:r>
        <w:rPr>
          <w:rFonts w:ascii="David" w:hAnsi="David" w:cs="David"/>
          <w:sz w:val="24"/>
          <w:szCs w:val="24"/>
          <w:rtl/>
        </w:rPr>
        <w:t>ת"פ (שלום נצרת) 39234-05-19</w:t>
      </w:r>
      <w:r>
        <w:rPr>
          <w:rFonts w:ascii="David" w:hAnsi="David" w:cs="David"/>
          <w:sz w:val="24"/>
          <w:szCs w:val="24"/>
          <w:cs/>
        </w:rPr>
        <w:t>‎</w:t>
      </w:r>
      <w:r>
        <w:rPr>
          <w:rFonts w:ascii="David" w:hAnsi="David" w:cs="David"/>
          <w:sz w:val="24"/>
          <w:szCs w:val="24"/>
          <w:rtl/>
        </w:rPr>
        <w:t xml:space="preserve"> </w:t>
      </w:r>
      <w:r>
        <w:rPr>
          <w:rFonts w:ascii="David" w:hAnsi="David" w:cs="David"/>
          <w:b/>
          <w:bCs/>
          <w:sz w:val="24"/>
          <w:szCs w:val="24"/>
          <w:rtl/>
        </w:rPr>
        <w:t xml:space="preserve">מדינת ישראל נ' חרב </w:t>
      </w:r>
      <w:r>
        <w:rPr>
          <w:rFonts w:ascii="David" w:hAnsi="David" w:cs="David"/>
          <w:sz w:val="24"/>
          <w:szCs w:val="24"/>
          <w:rtl/>
        </w:rPr>
        <w:t xml:space="preserve">(16.9.19): הנאשם הורשע בעבירה של </w:t>
      </w:r>
      <w:r>
        <w:rPr>
          <w:rFonts w:ascii="David" w:hAnsi="David" w:cs="David"/>
          <w:b/>
          <w:bCs/>
          <w:sz w:val="24"/>
          <w:szCs w:val="24"/>
          <w:rtl/>
        </w:rPr>
        <w:t>הפרת צו פיקוח בכך שצרך אלכוהול</w:t>
      </w:r>
      <w:r>
        <w:rPr>
          <w:rFonts w:ascii="David" w:hAnsi="David" w:cs="David"/>
          <w:sz w:val="24"/>
          <w:szCs w:val="24"/>
          <w:rtl/>
        </w:rPr>
        <w:t xml:space="preserve">. נקבע מתחם עונש הולם הנע בין </w:t>
      </w:r>
      <w:r>
        <w:rPr>
          <w:rFonts w:ascii="David" w:hAnsi="David" w:cs="David"/>
          <w:b/>
          <w:bCs/>
          <w:sz w:val="24"/>
          <w:szCs w:val="24"/>
          <w:rtl/>
        </w:rPr>
        <w:t>חודשיים לבין 7 חודשי מאסר בפועל</w:t>
      </w:r>
      <w:r>
        <w:rPr>
          <w:rFonts w:ascii="David" w:hAnsi="David" w:cs="David"/>
          <w:sz w:val="24"/>
          <w:szCs w:val="24"/>
          <w:rtl/>
        </w:rPr>
        <w:t>. הושת על הנאשם מאסר בפועל למשך ארבעה חודשים ויום והופעל מאסר מותנה בחופף ובמצטבר, כך ש</w:t>
      </w:r>
      <w:r w:rsidR="00E7115A">
        <w:rPr>
          <w:rFonts w:ascii="David" w:hAnsi="David" w:cs="David" w:hint="cs"/>
          <w:sz w:val="24"/>
          <w:szCs w:val="24"/>
          <w:rtl/>
        </w:rPr>
        <w:t>ירצה</w:t>
      </w:r>
      <w:r>
        <w:rPr>
          <w:rFonts w:ascii="David" w:hAnsi="David" w:cs="David"/>
          <w:sz w:val="24"/>
          <w:szCs w:val="24"/>
          <w:rtl/>
        </w:rPr>
        <w:t xml:space="preserve"> בסך הכל שישה חודשי מאסר בפועל ועוד יום, לצד ענישה נלוות. </w:t>
      </w:r>
    </w:p>
    <w:p w:rsidR="000B20AC" w:rsidRDefault="000B20AC" w:rsidP="000B20AC">
      <w:pPr>
        <w:pStyle w:val="ac"/>
        <w:spacing w:line="360" w:lineRule="auto"/>
        <w:ind w:left="1080"/>
        <w:jc w:val="both"/>
        <w:rPr>
          <w:rFonts w:ascii="David" w:hAnsi="David" w:cs="David"/>
          <w:sz w:val="24"/>
          <w:szCs w:val="24"/>
        </w:rPr>
      </w:pPr>
    </w:p>
    <w:p w:rsidR="000B20AC" w:rsidRDefault="000B20AC" w:rsidP="007B6FAE">
      <w:pPr>
        <w:pStyle w:val="ac"/>
        <w:numPr>
          <w:ilvl w:val="0"/>
          <w:numId w:val="5"/>
        </w:numPr>
        <w:spacing w:line="360" w:lineRule="auto"/>
        <w:jc w:val="both"/>
        <w:rPr>
          <w:rFonts w:ascii="David" w:hAnsi="David" w:cs="David"/>
          <w:spacing w:val="2"/>
          <w:sz w:val="24"/>
          <w:szCs w:val="24"/>
        </w:rPr>
      </w:pPr>
      <w:r>
        <w:rPr>
          <w:rFonts w:ascii="David" w:hAnsi="David" w:cs="David"/>
          <w:spacing w:val="2"/>
          <w:sz w:val="24"/>
          <w:szCs w:val="24"/>
          <w:rtl/>
        </w:rPr>
        <w:t xml:space="preserve">ת"פ (שלום נצרת) 28972-02-17 </w:t>
      </w:r>
      <w:r>
        <w:rPr>
          <w:rFonts w:ascii="David" w:hAnsi="David" w:cs="David"/>
          <w:b/>
          <w:bCs/>
          <w:spacing w:val="2"/>
          <w:sz w:val="24"/>
          <w:szCs w:val="24"/>
          <w:rtl/>
        </w:rPr>
        <w:t>מדינת ישראל נ' סיניצקי</w:t>
      </w:r>
      <w:r>
        <w:rPr>
          <w:rFonts w:ascii="David" w:hAnsi="David" w:cs="David"/>
          <w:spacing w:val="2"/>
          <w:sz w:val="24"/>
          <w:szCs w:val="24"/>
          <w:rtl/>
        </w:rPr>
        <w:t xml:space="preserve"> (6.6.2017): הנאשם הורשע בעבירה של </w:t>
      </w:r>
      <w:r>
        <w:rPr>
          <w:rFonts w:ascii="David" w:hAnsi="David" w:cs="David"/>
          <w:b/>
          <w:bCs/>
          <w:spacing w:val="2"/>
          <w:sz w:val="24"/>
          <w:szCs w:val="24"/>
          <w:rtl/>
        </w:rPr>
        <w:t>הפרת צו פיקוח בכך שצרך אלכוהול</w:t>
      </w:r>
      <w:r>
        <w:rPr>
          <w:rFonts w:ascii="David" w:hAnsi="David" w:cs="David"/>
          <w:spacing w:val="2"/>
          <w:sz w:val="24"/>
          <w:szCs w:val="24"/>
          <w:rtl/>
        </w:rPr>
        <w:t xml:space="preserve"> בשלושה מועדים שונים בניגוד לצו הפיקוח. בית משפט השלום קבע </w:t>
      </w:r>
      <w:r>
        <w:rPr>
          <w:rFonts w:ascii="David" w:hAnsi="David" w:cs="David"/>
          <w:b/>
          <w:bCs/>
          <w:spacing w:val="2"/>
          <w:sz w:val="24"/>
          <w:szCs w:val="24"/>
          <w:rtl/>
        </w:rPr>
        <w:t>מתחם ענישה הנע בין מאסר לתקופה קצרה לבין 9 חודשי מאסר</w:t>
      </w:r>
      <w:r>
        <w:rPr>
          <w:rFonts w:ascii="David" w:hAnsi="David" w:cs="David"/>
          <w:spacing w:val="2"/>
          <w:sz w:val="24"/>
          <w:szCs w:val="24"/>
          <w:rtl/>
        </w:rPr>
        <w:t>. הושתו על הנאשם</w:t>
      </w:r>
      <w:r>
        <w:rPr>
          <w:rFonts w:ascii="David" w:hAnsi="David" w:cs="David"/>
          <w:b/>
          <w:bCs/>
          <w:spacing w:val="2"/>
          <w:sz w:val="24"/>
          <w:szCs w:val="24"/>
          <w:rtl/>
        </w:rPr>
        <w:t xml:space="preserve"> 7 חודשי מאסר בפועל</w:t>
      </w:r>
      <w:r>
        <w:rPr>
          <w:rFonts w:ascii="David" w:hAnsi="David" w:cs="David"/>
          <w:spacing w:val="2"/>
          <w:sz w:val="24"/>
          <w:szCs w:val="24"/>
          <w:rtl/>
        </w:rPr>
        <w:t xml:space="preserve">, הופעל עונש מאסר מותנה בן 8 חודשים, בחופף ובמצטבר, כך שהנאשם </w:t>
      </w:r>
      <w:r w:rsidR="007B6FAE">
        <w:rPr>
          <w:rFonts w:ascii="David" w:hAnsi="David" w:cs="David" w:hint="cs"/>
          <w:spacing w:val="2"/>
          <w:sz w:val="24"/>
          <w:szCs w:val="24"/>
          <w:rtl/>
        </w:rPr>
        <w:t>ירצה</w:t>
      </w:r>
      <w:r>
        <w:rPr>
          <w:rFonts w:ascii="David" w:hAnsi="David" w:cs="David"/>
          <w:spacing w:val="2"/>
          <w:sz w:val="24"/>
          <w:szCs w:val="24"/>
          <w:rtl/>
        </w:rPr>
        <w:t xml:space="preserve"> 11 חודשי מאסר בפועל וענישה נלוות.</w:t>
      </w:r>
    </w:p>
    <w:p w:rsidR="000B20AC" w:rsidRDefault="000B20AC" w:rsidP="000B20AC">
      <w:pPr>
        <w:spacing w:line="360" w:lineRule="auto"/>
        <w:jc w:val="both"/>
        <w:rPr>
          <w:rFonts w:ascii="David" w:hAnsi="David"/>
        </w:rPr>
      </w:pPr>
    </w:p>
    <w:p w:rsidR="000B20AC" w:rsidRDefault="000B20AC" w:rsidP="000B20AC">
      <w:pPr>
        <w:pStyle w:val="ac"/>
        <w:numPr>
          <w:ilvl w:val="0"/>
          <w:numId w:val="4"/>
        </w:numPr>
        <w:spacing w:after="0" w:line="360" w:lineRule="auto"/>
        <w:jc w:val="both"/>
        <w:rPr>
          <w:rFonts w:ascii="David" w:hAnsi="David" w:cs="David"/>
          <w:b/>
          <w:bCs/>
          <w:sz w:val="24"/>
          <w:szCs w:val="24"/>
          <w:rtl/>
        </w:rPr>
      </w:pPr>
      <w:r>
        <w:rPr>
          <w:rFonts w:ascii="David" w:hAnsi="David" w:cs="David"/>
          <w:sz w:val="24"/>
          <w:szCs w:val="24"/>
          <w:rtl/>
        </w:rPr>
        <w:t xml:space="preserve">בחינת מדיניות הענישה הנוהגת בעבירות של </w:t>
      </w:r>
      <w:r>
        <w:rPr>
          <w:rFonts w:ascii="David" w:hAnsi="David" w:cs="David"/>
          <w:b/>
          <w:bCs/>
          <w:sz w:val="24"/>
          <w:szCs w:val="24"/>
          <w:rtl/>
        </w:rPr>
        <w:t xml:space="preserve">פגיעה בפרטיות ואיומים </w:t>
      </w:r>
      <w:r>
        <w:rPr>
          <w:rFonts w:ascii="David" w:hAnsi="David" w:cs="David"/>
          <w:sz w:val="24"/>
          <w:szCs w:val="24"/>
          <w:rtl/>
        </w:rPr>
        <w:t>מגלה כי ככלל, המנעד מתחיל מעונש מאסר ולו בעבודות שירות. לשם המחשה  אפנה למספר דוגמאות:</w:t>
      </w:r>
    </w:p>
    <w:p w:rsidR="000B20AC" w:rsidRDefault="000B20AC" w:rsidP="000B20AC">
      <w:pPr>
        <w:pStyle w:val="ac"/>
        <w:spacing w:after="0" w:line="360" w:lineRule="auto"/>
        <w:ind w:left="785"/>
        <w:jc w:val="both"/>
        <w:rPr>
          <w:rFonts w:ascii="David" w:hAnsi="David" w:cs="David"/>
          <w:b/>
          <w:bCs/>
          <w:sz w:val="24"/>
          <w:szCs w:val="24"/>
        </w:rPr>
      </w:pPr>
    </w:p>
    <w:p w:rsidR="000B20AC" w:rsidRDefault="000B20AC" w:rsidP="000B20AC">
      <w:pPr>
        <w:pStyle w:val="ac"/>
        <w:numPr>
          <w:ilvl w:val="0"/>
          <w:numId w:val="5"/>
        </w:numPr>
        <w:spacing w:after="0" w:line="360" w:lineRule="auto"/>
        <w:jc w:val="both"/>
        <w:rPr>
          <w:rFonts w:ascii="David" w:hAnsi="David" w:cs="David"/>
          <w:b/>
          <w:bCs/>
          <w:sz w:val="24"/>
          <w:szCs w:val="24"/>
        </w:rPr>
      </w:pPr>
      <w:r>
        <w:rPr>
          <w:rFonts w:ascii="David" w:hAnsi="David" w:cs="David"/>
          <w:sz w:val="24"/>
          <w:szCs w:val="24"/>
          <w:rtl/>
        </w:rPr>
        <w:t xml:space="preserve">רע"פ 149/19 </w:t>
      </w:r>
      <w:r>
        <w:rPr>
          <w:rFonts w:ascii="David" w:hAnsi="David" w:cs="David"/>
          <w:b/>
          <w:bCs/>
          <w:sz w:val="24"/>
          <w:szCs w:val="24"/>
          <w:rtl/>
        </w:rPr>
        <w:t xml:space="preserve">פפיאשוילי נ' מדינת ישראל </w:t>
      </w:r>
      <w:r>
        <w:rPr>
          <w:rFonts w:ascii="David" w:hAnsi="David" w:cs="David"/>
          <w:sz w:val="24"/>
          <w:szCs w:val="24"/>
          <w:rtl/>
        </w:rPr>
        <w:t xml:space="preserve">(10.1.2019): נדחתה בקשת רשות ערעור של מבקש אשר הורשע על יסוד הודאתו בעבירות </w:t>
      </w:r>
      <w:r>
        <w:rPr>
          <w:rFonts w:ascii="David" w:hAnsi="David" w:cs="David"/>
          <w:b/>
          <w:bCs/>
          <w:sz w:val="24"/>
          <w:szCs w:val="24"/>
          <w:rtl/>
        </w:rPr>
        <w:t>איומים, פגיעה בפרטיות והטרדה באמצעות מתקן בזק</w:t>
      </w:r>
      <w:r>
        <w:rPr>
          <w:rFonts w:ascii="David" w:hAnsi="David" w:cs="David"/>
          <w:sz w:val="24"/>
          <w:szCs w:val="24"/>
          <w:rtl/>
        </w:rPr>
        <w:t xml:space="preserve">. לנאשם ולמתלוננת הכרות מוקדמת. בית משפט השלום קבע מתחם עונש הנע בין </w:t>
      </w:r>
      <w:r w:rsidR="00E7115A">
        <w:rPr>
          <w:rFonts w:ascii="David" w:hAnsi="David" w:cs="David"/>
          <w:b/>
          <w:bCs/>
          <w:sz w:val="24"/>
          <w:szCs w:val="24"/>
          <w:rtl/>
        </w:rPr>
        <w:t>מספר חודשי</w:t>
      </w:r>
      <w:r w:rsidR="00E7115A">
        <w:rPr>
          <w:rFonts w:ascii="David" w:hAnsi="David" w:cs="David" w:hint="cs"/>
          <w:b/>
          <w:bCs/>
          <w:sz w:val="24"/>
          <w:szCs w:val="24"/>
          <w:rtl/>
        </w:rPr>
        <w:t xml:space="preserve"> מאסר</w:t>
      </w:r>
      <w:r>
        <w:rPr>
          <w:rFonts w:ascii="David" w:hAnsi="David" w:cs="David"/>
          <w:b/>
          <w:bCs/>
          <w:sz w:val="24"/>
          <w:szCs w:val="24"/>
          <w:rtl/>
        </w:rPr>
        <w:t xml:space="preserve"> ועד ל-15 חודשי מאסר בפוע</w:t>
      </w:r>
      <w:r w:rsidRPr="00E7115A">
        <w:rPr>
          <w:rFonts w:ascii="David" w:hAnsi="David" w:cs="David"/>
          <w:b/>
          <w:bCs/>
          <w:sz w:val="24"/>
          <w:szCs w:val="24"/>
          <w:rtl/>
        </w:rPr>
        <w:t>ל</w:t>
      </w:r>
      <w:r>
        <w:rPr>
          <w:rFonts w:ascii="David" w:hAnsi="David" w:cs="David"/>
          <w:sz w:val="24"/>
          <w:szCs w:val="24"/>
          <w:rtl/>
        </w:rPr>
        <w:t xml:space="preserve">. הנאשם בעל עבר פלילי מכביד, נדון ל-9 חודשי מאסר בפועל לצד ענישה נלוות. </w:t>
      </w:r>
    </w:p>
    <w:p w:rsidR="000B20AC" w:rsidRDefault="000B20AC" w:rsidP="000B20AC">
      <w:pPr>
        <w:pStyle w:val="ac"/>
        <w:spacing w:after="0" w:line="360" w:lineRule="auto"/>
        <w:ind w:left="1080"/>
        <w:jc w:val="both"/>
        <w:rPr>
          <w:rFonts w:ascii="David" w:hAnsi="David" w:cs="David"/>
          <w:b/>
          <w:bCs/>
          <w:sz w:val="24"/>
          <w:szCs w:val="24"/>
        </w:rPr>
      </w:pPr>
    </w:p>
    <w:p w:rsidR="000B20AC" w:rsidRPr="000B20AC" w:rsidRDefault="000B20AC" w:rsidP="000B20AC">
      <w:pPr>
        <w:pStyle w:val="ac"/>
        <w:numPr>
          <w:ilvl w:val="0"/>
          <w:numId w:val="5"/>
        </w:numPr>
        <w:spacing w:after="0" w:line="360" w:lineRule="auto"/>
        <w:jc w:val="both"/>
        <w:rPr>
          <w:rFonts w:ascii="David" w:hAnsi="David" w:cs="David"/>
          <w:b/>
          <w:bCs/>
          <w:sz w:val="24"/>
          <w:szCs w:val="24"/>
        </w:rPr>
      </w:pPr>
      <w:r>
        <w:rPr>
          <w:rFonts w:ascii="David" w:hAnsi="David" w:cs="David"/>
          <w:sz w:val="24"/>
          <w:szCs w:val="24"/>
          <w:rtl/>
        </w:rPr>
        <w:lastRenderedPageBreak/>
        <w:t xml:space="preserve">ת"פ 25992-01-19 </w:t>
      </w:r>
      <w:r>
        <w:rPr>
          <w:rFonts w:ascii="David" w:hAnsi="David" w:cs="David"/>
          <w:b/>
          <w:bCs/>
          <w:sz w:val="24"/>
          <w:szCs w:val="24"/>
          <w:rtl/>
        </w:rPr>
        <w:t>מדינת ישראל נ' אבו רביעה</w:t>
      </w:r>
      <w:r>
        <w:rPr>
          <w:rFonts w:ascii="David" w:hAnsi="David" w:cs="David"/>
          <w:sz w:val="24"/>
          <w:szCs w:val="24"/>
          <w:rtl/>
        </w:rPr>
        <w:t xml:space="preserve"> (9.9.2021): נאשם הורשע בהתאם להודאתו בעבירות איומים, פגיעה בפרטיות והטרדה באמצעות מתקן בזק. במשך שלוש שנים הטריד הנאשם את המתלוננת עמה לא הייתה לו כל הכרות מוקדמת, בכך שעקב אחריה, צילמה והציע לה שלל הצעות בעלות אופי מיני. בשל סירובה להצעותיו, התקשר הנאשם למתלוננת, פעמים רבות, איים עליה שיפגע בשמה הטוב, בפרנסתה וישלח התמונות לבני משפחתה. הנאשם יצר קשר עם אביה של המתלוננת וטען בפניו בכזב כי המתלוננת מבלה במקומות שונים וכי ברשותו תמונות המציגות את המתלוננת באופן לא מכובד. בית משפט השלום קבע </w:t>
      </w:r>
      <w:r>
        <w:rPr>
          <w:rFonts w:ascii="David" w:hAnsi="David" w:cs="David"/>
          <w:b/>
          <w:bCs/>
          <w:sz w:val="24"/>
          <w:szCs w:val="24"/>
          <w:rtl/>
        </w:rPr>
        <w:t xml:space="preserve">מתחם הנע בין מספר חודשי מאסר לריצוי בעבודות שירות ועד 18 חודשי מאסר בפועל </w:t>
      </w:r>
      <w:r>
        <w:rPr>
          <w:rFonts w:ascii="David" w:hAnsi="David" w:cs="David"/>
          <w:sz w:val="24"/>
          <w:szCs w:val="24"/>
          <w:rtl/>
        </w:rPr>
        <w:t xml:space="preserve">לצד ענישה נלוות והשית על הנאשם 9 חודשי מאסר לריצוי בדרך של עבודות שירות, תוך התחשבות בהליך השיקומי הממושך אותו עבר. </w:t>
      </w:r>
    </w:p>
    <w:p w:rsidR="000B20AC" w:rsidRPr="000B20AC" w:rsidRDefault="000B20AC" w:rsidP="000B20AC">
      <w:pPr>
        <w:pStyle w:val="ac"/>
        <w:rPr>
          <w:rFonts w:ascii="David" w:hAnsi="David" w:cs="David"/>
          <w:b/>
          <w:bCs/>
          <w:sz w:val="24"/>
          <w:szCs w:val="24"/>
          <w:rtl/>
        </w:rPr>
      </w:pPr>
    </w:p>
    <w:p w:rsidR="000B20AC" w:rsidRDefault="000B20AC" w:rsidP="000B20AC">
      <w:pPr>
        <w:pStyle w:val="ac"/>
        <w:spacing w:after="0" w:line="360" w:lineRule="auto"/>
        <w:ind w:left="1080"/>
        <w:jc w:val="both"/>
        <w:rPr>
          <w:rFonts w:ascii="David" w:hAnsi="David" w:cs="David"/>
          <w:b/>
          <w:bCs/>
          <w:sz w:val="24"/>
          <w:szCs w:val="24"/>
        </w:rPr>
      </w:pPr>
    </w:p>
    <w:p w:rsidR="000B20AC" w:rsidRDefault="000B20AC" w:rsidP="000B20AC">
      <w:pPr>
        <w:pStyle w:val="ac"/>
        <w:numPr>
          <w:ilvl w:val="0"/>
          <w:numId w:val="4"/>
        </w:numPr>
        <w:spacing w:after="0" w:line="360" w:lineRule="auto"/>
        <w:jc w:val="both"/>
        <w:rPr>
          <w:rFonts w:ascii="David" w:hAnsi="David" w:cs="David"/>
          <w:b/>
          <w:bCs/>
          <w:sz w:val="24"/>
          <w:szCs w:val="24"/>
          <w:rtl/>
        </w:rPr>
      </w:pPr>
      <w:r>
        <w:rPr>
          <w:rFonts w:ascii="David" w:hAnsi="David" w:cs="David"/>
          <w:b/>
          <w:bCs/>
          <w:sz w:val="24"/>
          <w:szCs w:val="24"/>
          <w:rtl/>
        </w:rPr>
        <w:t>בשקלול מכל</w:t>
      </w:r>
      <w:r w:rsidR="008714F8">
        <w:rPr>
          <w:rFonts w:ascii="David" w:hAnsi="David" w:cs="David"/>
          <w:b/>
          <w:bCs/>
          <w:sz w:val="24"/>
          <w:szCs w:val="24"/>
          <w:rtl/>
        </w:rPr>
        <w:t>ול הנסיבות הקשורות בביצוע העביר</w:t>
      </w:r>
      <w:r w:rsidR="008714F8">
        <w:rPr>
          <w:rFonts w:ascii="David" w:hAnsi="David" w:cs="David" w:hint="cs"/>
          <w:b/>
          <w:bCs/>
          <w:sz w:val="24"/>
          <w:szCs w:val="24"/>
          <w:rtl/>
        </w:rPr>
        <w:t>ות</w:t>
      </w:r>
      <w:r>
        <w:rPr>
          <w:rFonts w:ascii="David" w:hAnsi="David" w:cs="David"/>
          <w:b/>
          <w:bCs/>
          <w:sz w:val="24"/>
          <w:szCs w:val="24"/>
          <w:rtl/>
        </w:rPr>
        <w:t xml:space="preserve">, לעוצמת הפגיעה בערכים המוגנים שהינה ברף חומרה גבוה, מידת אשמו של הנאשם ומדיניות הענישה הנוהגת בצבר העבירות בהן הורשע הנאשם, אני מאמצת את מתחם העונש ההולם לו עתרה ב"כ המאשימה, </w:t>
      </w:r>
      <w:r>
        <w:rPr>
          <w:rFonts w:ascii="David" w:hAnsi="David" w:cs="David"/>
          <w:b/>
          <w:bCs/>
          <w:sz w:val="24"/>
          <w:szCs w:val="24"/>
          <w:u w:val="single"/>
          <w:rtl/>
        </w:rPr>
        <w:t>הנע בין 16 לבין 30 חודשי מאסר בפועל לצד ענישה נלווית</w:t>
      </w:r>
      <w:r>
        <w:rPr>
          <w:rFonts w:ascii="David" w:hAnsi="David" w:cs="David"/>
          <w:sz w:val="24"/>
          <w:szCs w:val="24"/>
          <w:rtl/>
        </w:rPr>
        <w:t>.</w:t>
      </w:r>
      <w:r>
        <w:rPr>
          <w:rFonts w:ascii="David" w:hAnsi="David" w:cs="David"/>
          <w:b/>
          <w:bCs/>
          <w:sz w:val="24"/>
          <w:szCs w:val="24"/>
          <w:rtl/>
        </w:rPr>
        <w:t xml:space="preserve"> </w:t>
      </w:r>
    </w:p>
    <w:p w:rsidR="000B20AC" w:rsidRDefault="000B20AC" w:rsidP="000B20AC">
      <w:pPr>
        <w:spacing w:line="360" w:lineRule="auto"/>
        <w:jc w:val="both"/>
        <w:rPr>
          <w:rFonts w:ascii="David" w:hAnsi="David"/>
          <w:b/>
          <w:bCs/>
        </w:rPr>
      </w:pPr>
    </w:p>
    <w:p w:rsidR="00F90C48" w:rsidRDefault="000B20AC" w:rsidP="00F90C48">
      <w:pPr>
        <w:spacing w:line="360" w:lineRule="auto"/>
        <w:ind w:firstLine="720"/>
        <w:jc w:val="both"/>
        <w:rPr>
          <w:rFonts w:cstheme="minorHAnsi"/>
          <w:b/>
          <w:bCs/>
          <w:rtl/>
        </w:rPr>
      </w:pPr>
      <w:r w:rsidRPr="000B20AC">
        <w:rPr>
          <w:rFonts w:cstheme="minorHAnsi" w:hint="cs"/>
          <w:b/>
          <w:bCs/>
          <w:rtl/>
        </w:rPr>
        <w:t>גזירת העונש המתאים לנאשם בגדרי מתחם העונש ההולם</w:t>
      </w:r>
    </w:p>
    <w:p w:rsidR="00F90C48" w:rsidRPr="00F90C48" w:rsidRDefault="00F90C48" w:rsidP="00F90C48">
      <w:pPr>
        <w:spacing w:line="360" w:lineRule="auto"/>
        <w:ind w:firstLine="720"/>
        <w:jc w:val="both"/>
        <w:rPr>
          <w:rFonts w:cstheme="minorHAnsi"/>
          <w:b/>
          <w:bCs/>
          <w:rtl/>
        </w:rPr>
      </w:pPr>
    </w:p>
    <w:p w:rsidR="000B20AC" w:rsidRDefault="000B20AC" w:rsidP="008714F8">
      <w:pPr>
        <w:pStyle w:val="ac"/>
        <w:numPr>
          <w:ilvl w:val="0"/>
          <w:numId w:val="4"/>
        </w:numPr>
        <w:spacing w:line="360" w:lineRule="auto"/>
        <w:jc w:val="both"/>
        <w:rPr>
          <w:rFonts w:ascii="David" w:hAnsi="David" w:cs="David"/>
          <w:sz w:val="24"/>
          <w:szCs w:val="24"/>
        </w:rPr>
      </w:pPr>
      <w:r>
        <w:rPr>
          <w:rFonts w:ascii="David" w:hAnsi="David" w:cs="David"/>
          <w:sz w:val="24"/>
          <w:szCs w:val="24"/>
          <w:rtl/>
        </w:rPr>
        <w:t xml:space="preserve">לחובת הנאשם, יליד 1988 (עלה ארצה בשנת 1999) </w:t>
      </w:r>
      <w:r>
        <w:rPr>
          <w:rFonts w:ascii="David" w:hAnsi="David" w:cs="David"/>
          <w:b/>
          <w:bCs/>
          <w:sz w:val="24"/>
          <w:szCs w:val="24"/>
          <w:rtl/>
        </w:rPr>
        <w:t>9 הרשעות קודמות</w:t>
      </w:r>
      <w:r w:rsidR="008714F8">
        <w:rPr>
          <w:rFonts w:ascii="David" w:hAnsi="David" w:cs="David"/>
          <w:sz w:val="24"/>
          <w:szCs w:val="24"/>
          <w:rtl/>
        </w:rPr>
        <w:t xml:space="preserve"> לרבות בעבירות אלימות</w:t>
      </w:r>
      <w:r w:rsidR="008714F8">
        <w:rPr>
          <w:rFonts w:ascii="David" w:hAnsi="David" w:cs="David" w:hint="cs"/>
          <w:sz w:val="24"/>
          <w:szCs w:val="24"/>
          <w:rtl/>
        </w:rPr>
        <w:t xml:space="preserve">, </w:t>
      </w:r>
      <w:r>
        <w:rPr>
          <w:rFonts w:ascii="David" w:hAnsi="David" w:cs="David"/>
          <w:sz w:val="24"/>
          <w:szCs w:val="24"/>
          <w:rtl/>
        </w:rPr>
        <w:t xml:space="preserve">עבירת מין והפרות צו פיקוח כמפורט להלן: </w:t>
      </w:r>
    </w:p>
    <w:p w:rsidR="000B20AC" w:rsidRPr="008714F8" w:rsidRDefault="000B20AC" w:rsidP="000B20AC">
      <w:pPr>
        <w:pStyle w:val="ac"/>
        <w:spacing w:line="360" w:lineRule="auto"/>
        <w:ind w:left="785"/>
        <w:jc w:val="both"/>
        <w:rPr>
          <w:rFonts w:ascii="David" w:hAnsi="David" w:cs="David"/>
          <w:sz w:val="24"/>
          <w:szCs w:val="24"/>
        </w:rPr>
      </w:pPr>
    </w:p>
    <w:p w:rsidR="000B20AC" w:rsidRDefault="000B20AC" w:rsidP="000B20AC">
      <w:pPr>
        <w:pStyle w:val="ac"/>
        <w:spacing w:line="360" w:lineRule="auto"/>
        <w:ind w:left="785"/>
        <w:jc w:val="both"/>
        <w:rPr>
          <w:rFonts w:ascii="David" w:hAnsi="David" w:cs="David"/>
          <w:sz w:val="24"/>
          <w:szCs w:val="24"/>
        </w:rPr>
      </w:pPr>
      <w:r>
        <w:rPr>
          <w:rFonts w:ascii="David" w:hAnsi="David" w:cs="David"/>
          <w:b/>
          <w:bCs/>
          <w:sz w:val="24"/>
          <w:szCs w:val="24"/>
          <w:rtl/>
        </w:rPr>
        <w:t>בשנת 2010</w:t>
      </w:r>
      <w:r>
        <w:rPr>
          <w:rFonts w:ascii="David" w:hAnsi="David" w:cs="David"/>
          <w:sz w:val="24"/>
          <w:szCs w:val="24"/>
          <w:rtl/>
        </w:rPr>
        <w:t xml:space="preserve">, הורשע בין היתר בעבירות </w:t>
      </w:r>
      <w:r>
        <w:rPr>
          <w:rFonts w:ascii="David" w:hAnsi="David" w:cs="David"/>
          <w:b/>
          <w:bCs/>
          <w:sz w:val="24"/>
          <w:szCs w:val="24"/>
          <w:rtl/>
        </w:rPr>
        <w:t>איומים ותקיפה הגורמת חבלה של ממש</w:t>
      </w:r>
      <w:r>
        <w:rPr>
          <w:rFonts w:ascii="David" w:hAnsi="David" w:cs="David"/>
          <w:sz w:val="24"/>
          <w:szCs w:val="24"/>
          <w:rtl/>
        </w:rPr>
        <w:t xml:space="preserve"> ונדון לשנת מאסר. </w:t>
      </w:r>
    </w:p>
    <w:p w:rsidR="000B20AC" w:rsidRDefault="000B20AC" w:rsidP="000B20AC">
      <w:pPr>
        <w:pStyle w:val="ac"/>
        <w:rPr>
          <w:rFonts w:ascii="David" w:hAnsi="David" w:cs="David"/>
          <w:b/>
          <w:bCs/>
          <w:sz w:val="24"/>
          <w:szCs w:val="24"/>
        </w:rPr>
      </w:pPr>
    </w:p>
    <w:p w:rsidR="000B20AC" w:rsidRDefault="000B20AC" w:rsidP="000B20AC">
      <w:pPr>
        <w:pStyle w:val="ac"/>
        <w:spacing w:line="360" w:lineRule="auto"/>
        <w:ind w:left="785"/>
        <w:jc w:val="both"/>
        <w:rPr>
          <w:rFonts w:ascii="David" w:hAnsi="David" w:cs="David"/>
          <w:sz w:val="24"/>
          <w:szCs w:val="24"/>
          <w:rtl/>
        </w:rPr>
      </w:pPr>
      <w:r>
        <w:rPr>
          <w:rFonts w:ascii="David" w:hAnsi="David" w:cs="David"/>
          <w:b/>
          <w:bCs/>
          <w:sz w:val="24"/>
          <w:szCs w:val="24"/>
          <w:rtl/>
        </w:rPr>
        <w:t xml:space="preserve">בשנת 2012, </w:t>
      </w:r>
      <w:r>
        <w:rPr>
          <w:rFonts w:ascii="David" w:hAnsi="David" w:cs="David"/>
          <w:sz w:val="24"/>
          <w:szCs w:val="24"/>
          <w:rtl/>
        </w:rPr>
        <w:t xml:space="preserve">הורשע בעבירה של </w:t>
      </w:r>
      <w:r>
        <w:rPr>
          <w:rFonts w:ascii="David" w:hAnsi="David" w:cs="David"/>
          <w:b/>
          <w:bCs/>
          <w:sz w:val="24"/>
          <w:szCs w:val="24"/>
          <w:rtl/>
        </w:rPr>
        <w:t xml:space="preserve">נסיון לבעילה שגרמה לחבלה גופנית </w:t>
      </w:r>
      <w:r>
        <w:rPr>
          <w:rFonts w:ascii="David" w:hAnsi="David" w:cs="David"/>
          <w:sz w:val="24"/>
          <w:szCs w:val="24"/>
          <w:rtl/>
        </w:rPr>
        <w:t xml:space="preserve">ונדון </w:t>
      </w:r>
      <w:r>
        <w:rPr>
          <w:rFonts w:ascii="David" w:hAnsi="David" w:cs="David"/>
          <w:b/>
          <w:bCs/>
          <w:sz w:val="24"/>
          <w:szCs w:val="24"/>
          <w:rtl/>
        </w:rPr>
        <w:t xml:space="preserve">לשש שנות מאסר </w:t>
      </w:r>
      <w:r>
        <w:rPr>
          <w:rFonts w:ascii="David" w:hAnsi="David" w:cs="David"/>
          <w:sz w:val="24"/>
          <w:szCs w:val="24"/>
          <w:rtl/>
        </w:rPr>
        <w:t xml:space="preserve">(כולל הפעלת מאסרים מותנים). עיון בגזר הדין אשר הוגש מטעם המאשימה (תפ"ח 21438-07-11 </w:t>
      </w:r>
      <w:r>
        <w:rPr>
          <w:rFonts w:ascii="David" w:hAnsi="David" w:cs="David"/>
          <w:b/>
          <w:bCs/>
          <w:sz w:val="24"/>
          <w:szCs w:val="24"/>
          <w:rtl/>
        </w:rPr>
        <w:t>מדינת ישראל נ' מולקן</w:t>
      </w:r>
      <w:r>
        <w:rPr>
          <w:rFonts w:ascii="David" w:hAnsi="David" w:cs="David"/>
          <w:sz w:val="24"/>
          <w:szCs w:val="24"/>
          <w:rtl/>
        </w:rPr>
        <w:t xml:space="preserve"> (9.9.2012)), מלמד על עובדות בעלות קווי דמיון כמעט זהים למקרנו, למעט הוראת החיקוק. במקרה זה, הנאשם תקף מתלוננת, לפנות בוקר, מחוץ לפאב בו בילתה. את עבירות מושא גזר דין זה, ביצע הנאשם </w:t>
      </w:r>
      <w:r>
        <w:rPr>
          <w:rFonts w:ascii="David" w:hAnsi="David" w:cs="David"/>
          <w:b/>
          <w:bCs/>
          <w:sz w:val="24"/>
          <w:szCs w:val="24"/>
          <w:rtl/>
        </w:rPr>
        <w:t>כחודשיים</w:t>
      </w:r>
      <w:r>
        <w:rPr>
          <w:rFonts w:ascii="David" w:hAnsi="David" w:cs="David"/>
          <w:sz w:val="24"/>
          <w:szCs w:val="24"/>
          <w:rtl/>
        </w:rPr>
        <w:t xml:space="preserve"> לאחר ששוחרר ממאסרו הראשון. </w:t>
      </w:r>
    </w:p>
    <w:p w:rsidR="000B20AC" w:rsidRDefault="000B20AC" w:rsidP="000B20AC">
      <w:pPr>
        <w:pStyle w:val="ac"/>
        <w:spacing w:line="360" w:lineRule="auto"/>
        <w:ind w:left="785"/>
        <w:jc w:val="both"/>
        <w:rPr>
          <w:rFonts w:ascii="David" w:hAnsi="David" w:cs="David"/>
          <w:sz w:val="24"/>
          <w:szCs w:val="24"/>
          <w:rtl/>
        </w:rPr>
      </w:pPr>
    </w:p>
    <w:p w:rsidR="00F90C48" w:rsidRDefault="00F90C48" w:rsidP="000B20AC">
      <w:pPr>
        <w:pStyle w:val="ac"/>
        <w:spacing w:line="360" w:lineRule="auto"/>
        <w:ind w:left="785"/>
        <w:jc w:val="both"/>
        <w:rPr>
          <w:rFonts w:ascii="David" w:hAnsi="David" w:cs="David"/>
          <w:sz w:val="24"/>
          <w:szCs w:val="24"/>
          <w:rtl/>
        </w:rPr>
      </w:pPr>
    </w:p>
    <w:p w:rsidR="000B20AC" w:rsidRDefault="000B20AC" w:rsidP="000B20AC">
      <w:pPr>
        <w:pStyle w:val="ac"/>
        <w:spacing w:line="360" w:lineRule="auto"/>
        <w:ind w:left="785"/>
        <w:jc w:val="both"/>
        <w:rPr>
          <w:rFonts w:ascii="David" w:hAnsi="David" w:cs="David"/>
          <w:sz w:val="24"/>
          <w:szCs w:val="24"/>
          <w:rtl/>
        </w:rPr>
      </w:pPr>
      <w:r>
        <w:rPr>
          <w:rFonts w:ascii="David" w:hAnsi="David" w:cs="David"/>
          <w:sz w:val="24"/>
          <w:szCs w:val="24"/>
          <w:rtl/>
        </w:rPr>
        <w:lastRenderedPageBreak/>
        <w:t xml:space="preserve">במסגרת גזר דינו, פירט בית המשפט המחוזי את הרשעתו הקודמת משנת 2010, בה הורשע בשני אישומים שונים, </w:t>
      </w:r>
      <w:r>
        <w:rPr>
          <w:rFonts w:ascii="David" w:hAnsi="David" w:cs="David"/>
          <w:b/>
          <w:bCs/>
          <w:sz w:val="24"/>
          <w:szCs w:val="24"/>
          <w:rtl/>
        </w:rPr>
        <w:t>האחד</w:t>
      </w:r>
      <w:r>
        <w:rPr>
          <w:rFonts w:ascii="David" w:hAnsi="David" w:cs="David"/>
          <w:sz w:val="24"/>
          <w:szCs w:val="24"/>
          <w:rtl/>
        </w:rPr>
        <w:t xml:space="preserve">- תקיפת מתלוננת לפנות בוקר, במהלכה אחז בשערה, הצמיד את ראשו לראשה, נגח בה ואיים עליה. המתלוננת ביקשה שיניח לה, אך הנאשם הפילה וגררה אל עבר שיחים במקום, חבל בה ואיים לפגוע בגופה באמצעות אבן שאחז. </w:t>
      </w:r>
      <w:r>
        <w:rPr>
          <w:rFonts w:ascii="David" w:hAnsi="David" w:cs="David"/>
          <w:b/>
          <w:bCs/>
          <w:sz w:val="24"/>
          <w:szCs w:val="24"/>
          <w:rtl/>
        </w:rPr>
        <w:t>השני</w:t>
      </w:r>
      <w:r>
        <w:rPr>
          <w:rFonts w:ascii="David" w:hAnsi="David" w:cs="David"/>
          <w:sz w:val="24"/>
          <w:szCs w:val="24"/>
          <w:rtl/>
        </w:rPr>
        <w:t xml:space="preserve">- אירוע בו פגש הנאשם ביצאנית בתחנה מרכזית, ביקש לדעת כמה יעלה לו לקיים עמה יחסי מין, הלך עמה למקום מבודד וכשביקשה שישלם לה, אמר לה שיבעל אותה בחינם והחל לתקוף אותה בכך שסתם את פיה באמצעות ידו, חנק אותה בצווארה, הפילה ארצה ואיים עליה שאם תצעק יהרגה. בהמשך הפשיל את מכנסיו וכשהחלה לזעוק לעזרה, נמלט מהמקום עד שנתפס על ידי שוטרים שעברו באקראי. </w:t>
      </w:r>
    </w:p>
    <w:p w:rsidR="000B20AC" w:rsidRDefault="000B20AC" w:rsidP="000B20AC">
      <w:pPr>
        <w:pStyle w:val="ac"/>
        <w:spacing w:line="360" w:lineRule="auto"/>
        <w:jc w:val="both"/>
        <w:rPr>
          <w:rFonts w:ascii="David" w:hAnsi="David" w:cs="David"/>
          <w:sz w:val="24"/>
          <w:szCs w:val="24"/>
        </w:rPr>
      </w:pPr>
    </w:p>
    <w:p w:rsidR="000B20AC" w:rsidRDefault="000B20AC" w:rsidP="000B20AC">
      <w:pPr>
        <w:pStyle w:val="ac"/>
        <w:spacing w:line="360" w:lineRule="auto"/>
        <w:jc w:val="both"/>
        <w:rPr>
          <w:rFonts w:ascii="David" w:hAnsi="David" w:cs="David"/>
          <w:sz w:val="24"/>
          <w:szCs w:val="24"/>
          <w:rtl/>
        </w:rPr>
      </w:pPr>
      <w:r>
        <w:rPr>
          <w:rFonts w:ascii="David" w:hAnsi="David" w:cs="David"/>
          <w:b/>
          <w:bCs/>
          <w:sz w:val="24"/>
          <w:szCs w:val="24"/>
          <w:rtl/>
        </w:rPr>
        <w:t xml:space="preserve">בפברואר 2013 </w:t>
      </w:r>
      <w:r>
        <w:rPr>
          <w:rFonts w:ascii="David" w:hAnsi="David" w:cs="David"/>
          <w:sz w:val="24"/>
          <w:szCs w:val="24"/>
          <w:rtl/>
        </w:rPr>
        <w:t xml:space="preserve">הורשע בביצוע עבירה של </w:t>
      </w:r>
      <w:r>
        <w:rPr>
          <w:rFonts w:ascii="David" w:hAnsi="David" w:cs="David"/>
          <w:b/>
          <w:bCs/>
          <w:sz w:val="24"/>
          <w:szCs w:val="24"/>
          <w:rtl/>
        </w:rPr>
        <w:t xml:space="preserve">תקיפה הגורמת חבלה של ממש וניסיון לתקיפה סתם </w:t>
      </w:r>
      <w:r>
        <w:rPr>
          <w:rFonts w:ascii="David" w:hAnsi="David" w:cs="David"/>
          <w:sz w:val="24"/>
          <w:szCs w:val="24"/>
          <w:rtl/>
        </w:rPr>
        <w:t xml:space="preserve">לחודשיים מאסר בפועל. </w:t>
      </w:r>
      <w:r>
        <w:rPr>
          <w:rFonts w:ascii="David" w:hAnsi="David" w:cs="David"/>
          <w:b/>
          <w:bCs/>
          <w:sz w:val="24"/>
          <w:szCs w:val="24"/>
          <w:rtl/>
        </w:rPr>
        <w:t>ביוני 2013</w:t>
      </w:r>
      <w:r>
        <w:rPr>
          <w:rFonts w:ascii="David" w:hAnsi="David" w:cs="David"/>
          <w:sz w:val="24"/>
          <w:szCs w:val="24"/>
          <w:rtl/>
        </w:rPr>
        <w:t xml:space="preserve"> הורשע בביצוע עבירות של </w:t>
      </w:r>
      <w:r>
        <w:rPr>
          <w:rFonts w:ascii="David" w:hAnsi="David" w:cs="David"/>
          <w:b/>
          <w:bCs/>
          <w:sz w:val="24"/>
          <w:szCs w:val="24"/>
          <w:rtl/>
        </w:rPr>
        <w:t>איומים</w:t>
      </w:r>
      <w:r>
        <w:rPr>
          <w:rFonts w:ascii="David" w:hAnsi="David" w:cs="David"/>
          <w:sz w:val="24"/>
          <w:szCs w:val="24"/>
          <w:rtl/>
        </w:rPr>
        <w:t xml:space="preserve">, הפרעה לשוטר במילוי תפקידו ותקיפת שוטר בעת מילוי תפקידו ונדון לענישה מותנית. </w:t>
      </w:r>
    </w:p>
    <w:p w:rsidR="000B20AC" w:rsidRDefault="000B20AC" w:rsidP="000B20AC">
      <w:pPr>
        <w:pStyle w:val="ac"/>
        <w:spacing w:line="360" w:lineRule="auto"/>
        <w:jc w:val="both"/>
        <w:rPr>
          <w:rFonts w:ascii="David" w:hAnsi="David" w:cs="David"/>
          <w:sz w:val="24"/>
          <w:szCs w:val="24"/>
          <w:rtl/>
        </w:rPr>
      </w:pPr>
    </w:p>
    <w:p w:rsidR="000B20AC" w:rsidRDefault="000B20AC" w:rsidP="000B20AC">
      <w:pPr>
        <w:pStyle w:val="ac"/>
        <w:spacing w:line="360" w:lineRule="auto"/>
        <w:jc w:val="both"/>
        <w:rPr>
          <w:rFonts w:ascii="David" w:hAnsi="David" w:cs="David"/>
          <w:sz w:val="24"/>
          <w:szCs w:val="24"/>
          <w:rtl/>
        </w:rPr>
      </w:pPr>
      <w:r>
        <w:rPr>
          <w:rFonts w:ascii="David" w:hAnsi="David" w:cs="David"/>
          <w:b/>
          <w:bCs/>
          <w:sz w:val="24"/>
          <w:szCs w:val="24"/>
          <w:rtl/>
        </w:rPr>
        <w:t xml:space="preserve">בשנת 2014 </w:t>
      </w:r>
      <w:r>
        <w:rPr>
          <w:rFonts w:ascii="David" w:hAnsi="David" w:cs="David"/>
          <w:sz w:val="24"/>
          <w:szCs w:val="24"/>
          <w:rtl/>
        </w:rPr>
        <w:t xml:space="preserve">הורשע בביצוע עבירות </w:t>
      </w:r>
      <w:r>
        <w:rPr>
          <w:rFonts w:ascii="David" w:hAnsi="David" w:cs="David"/>
          <w:b/>
          <w:bCs/>
          <w:sz w:val="24"/>
          <w:szCs w:val="24"/>
          <w:rtl/>
        </w:rPr>
        <w:t>איומים ותקיפת עובד ציבור</w:t>
      </w:r>
      <w:r>
        <w:rPr>
          <w:rFonts w:ascii="David" w:hAnsi="David" w:cs="David"/>
          <w:sz w:val="24"/>
          <w:szCs w:val="24"/>
          <w:rtl/>
        </w:rPr>
        <w:t xml:space="preserve"> ונדון לשישה חודשי מאסר בפועל. </w:t>
      </w:r>
    </w:p>
    <w:p w:rsidR="000B20AC" w:rsidRDefault="000B20AC" w:rsidP="000B20AC">
      <w:pPr>
        <w:pStyle w:val="ac"/>
        <w:spacing w:line="360" w:lineRule="auto"/>
        <w:jc w:val="both"/>
        <w:rPr>
          <w:rFonts w:ascii="David" w:hAnsi="David" w:cs="David"/>
          <w:sz w:val="24"/>
          <w:szCs w:val="24"/>
          <w:rtl/>
        </w:rPr>
      </w:pPr>
    </w:p>
    <w:p w:rsidR="000B20AC" w:rsidRDefault="000B20AC" w:rsidP="000B20AC">
      <w:pPr>
        <w:pStyle w:val="ac"/>
        <w:spacing w:line="360" w:lineRule="auto"/>
        <w:jc w:val="both"/>
        <w:rPr>
          <w:rFonts w:ascii="David" w:hAnsi="David" w:cs="David"/>
          <w:sz w:val="24"/>
          <w:szCs w:val="24"/>
        </w:rPr>
      </w:pPr>
      <w:r>
        <w:rPr>
          <w:rFonts w:ascii="David" w:hAnsi="David" w:cs="David"/>
          <w:b/>
          <w:bCs/>
          <w:sz w:val="24"/>
          <w:szCs w:val="24"/>
          <w:rtl/>
        </w:rPr>
        <w:t xml:space="preserve">בשנת 2015 </w:t>
      </w:r>
      <w:r>
        <w:rPr>
          <w:rFonts w:ascii="David" w:hAnsi="David" w:cs="David"/>
          <w:sz w:val="24"/>
          <w:szCs w:val="24"/>
          <w:rtl/>
        </w:rPr>
        <w:t xml:space="preserve">הורשע בביצוע עבירות </w:t>
      </w:r>
      <w:r>
        <w:rPr>
          <w:rFonts w:ascii="David" w:hAnsi="David" w:cs="David"/>
          <w:b/>
          <w:bCs/>
          <w:sz w:val="24"/>
          <w:szCs w:val="24"/>
          <w:rtl/>
        </w:rPr>
        <w:t xml:space="preserve">איומים </w:t>
      </w:r>
      <w:r>
        <w:rPr>
          <w:rFonts w:ascii="David" w:hAnsi="David" w:cs="David"/>
          <w:sz w:val="24"/>
          <w:szCs w:val="24"/>
          <w:rtl/>
        </w:rPr>
        <w:t xml:space="preserve">והעלבת עובד ציבורו נדון ל-100 ימי מאסר בפועל. </w:t>
      </w:r>
    </w:p>
    <w:p w:rsidR="000B20AC" w:rsidRDefault="000B20AC" w:rsidP="000B20AC">
      <w:pPr>
        <w:pStyle w:val="ac"/>
        <w:spacing w:line="360" w:lineRule="auto"/>
        <w:jc w:val="both"/>
        <w:rPr>
          <w:rFonts w:ascii="David" w:hAnsi="David" w:cs="David"/>
          <w:sz w:val="24"/>
          <w:szCs w:val="24"/>
          <w:rtl/>
        </w:rPr>
      </w:pPr>
    </w:p>
    <w:p w:rsidR="000B20AC" w:rsidRDefault="000B20AC" w:rsidP="000B20AC">
      <w:pPr>
        <w:pStyle w:val="ac"/>
        <w:spacing w:line="360" w:lineRule="auto"/>
        <w:jc w:val="both"/>
        <w:rPr>
          <w:rFonts w:ascii="David" w:hAnsi="David" w:cs="David"/>
          <w:sz w:val="24"/>
          <w:szCs w:val="24"/>
        </w:rPr>
      </w:pPr>
      <w:r>
        <w:rPr>
          <w:rFonts w:ascii="David" w:hAnsi="David" w:cs="David"/>
          <w:b/>
          <w:bCs/>
          <w:sz w:val="24"/>
          <w:szCs w:val="24"/>
          <w:rtl/>
        </w:rPr>
        <w:t xml:space="preserve">ב-1.1.2019 </w:t>
      </w:r>
      <w:r>
        <w:rPr>
          <w:rFonts w:ascii="David" w:hAnsi="David" w:cs="David"/>
          <w:sz w:val="24"/>
          <w:szCs w:val="24"/>
          <w:rtl/>
        </w:rPr>
        <w:t xml:space="preserve">הורשע בצבר עבירות של </w:t>
      </w:r>
      <w:r>
        <w:rPr>
          <w:rFonts w:ascii="David" w:hAnsi="David" w:cs="David"/>
          <w:b/>
          <w:bCs/>
          <w:sz w:val="24"/>
          <w:szCs w:val="24"/>
          <w:rtl/>
        </w:rPr>
        <w:t>הפרת צו פיקוח</w:t>
      </w:r>
      <w:r>
        <w:rPr>
          <w:rFonts w:ascii="David" w:hAnsi="David" w:cs="David"/>
          <w:sz w:val="24"/>
          <w:szCs w:val="24"/>
          <w:rtl/>
        </w:rPr>
        <w:t>, החזקת סם לצריכה עצמית והפרעה לשוטר בעת מילוי תפקידו ונדון לחודשיים מאסר בפועל. בגין תיק זה, תלויים ועומדים כנגדו חודשיים מאסר מותנה החל בתיק זה.</w:t>
      </w:r>
    </w:p>
    <w:p w:rsidR="000B20AC" w:rsidRDefault="000B20AC" w:rsidP="000B20AC">
      <w:pPr>
        <w:pStyle w:val="ac"/>
        <w:spacing w:line="360" w:lineRule="auto"/>
        <w:jc w:val="both"/>
        <w:rPr>
          <w:rFonts w:ascii="David" w:hAnsi="David" w:cs="David"/>
          <w:sz w:val="24"/>
          <w:szCs w:val="24"/>
          <w:rtl/>
        </w:rPr>
      </w:pPr>
    </w:p>
    <w:p w:rsidR="000B20AC" w:rsidRDefault="000B20AC" w:rsidP="000B20AC">
      <w:pPr>
        <w:pStyle w:val="ac"/>
        <w:spacing w:line="360" w:lineRule="auto"/>
        <w:jc w:val="both"/>
        <w:rPr>
          <w:rFonts w:ascii="David" w:hAnsi="David" w:cs="David"/>
          <w:sz w:val="24"/>
          <w:szCs w:val="24"/>
          <w:rtl/>
        </w:rPr>
      </w:pPr>
      <w:r>
        <w:rPr>
          <w:rFonts w:ascii="David" w:hAnsi="David" w:cs="David"/>
          <w:b/>
          <w:bCs/>
          <w:sz w:val="24"/>
          <w:szCs w:val="24"/>
          <w:rtl/>
        </w:rPr>
        <w:t xml:space="preserve">ב-12.12.2019 </w:t>
      </w:r>
      <w:r>
        <w:rPr>
          <w:rFonts w:ascii="David" w:hAnsi="David" w:cs="David"/>
          <w:sz w:val="24"/>
          <w:szCs w:val="24"/>
          <w:rtl/>
        </w:rPr>
        <w:t xml:space="preserve">הורשע בצירוף של שלושה תיקים בעבירות של </w:t>
      </w:r>
      <w:r>
        <w:rPr>
          <w:rFonts w:ascii="David" w:hAnsi="David" w:cs="David"/>
          <w:b/>
          <w:bCs/>
          <w:sz w:val="24"/>
          <w:szCs w:val="24"/>
          <w:rtl/>
        </w:rPr>
        <w:t xml:space="preserve">תקיפה הגורמת חבלה של ממש, איומים, הפרת צו פיקוח, </w:t>
      </w:r>
      <w:r>
        <w:rPr>
          <w:rFonts w:ascii="David" w:hAnsi="David" w:cs="David"/>
          <w:sz w:val="24"/>
          <w:szCs w:val="24"/>
          <w:rtl/>
        </w:rPr>
        <w:t>הפרת הוראה חוקית ותקיפת עובד ציבור. הנאשם נדון ל-</w:t>
      </w:r>
      <w:r>
        <w:rPr>
          <w:rFonts w:ascii="David" w:hAnsi="David" w:cs="David"/>
          <w:b/>
          <w:bCs/>
          <w:sz w:val="24"/>
          <w:szCs w:val="24"/>
          <w:rtl/>
        </w:rPr>
        <w:t>44 חודשי</w:t>
      </w:r>
      <w:r>
        <w:rPr>
          <w:rFonts w:ascii="David" w:hAnsi="David" w:cs="David"/>
          <w:sz w:val="24"/>
          <w:szCs w:val="24"/>
          <w:rtl/>
        </w:rPr>
        <w:t xml:space="preserve"> </w:t>
      </w:r>
      <w:r>
        <w:rPr>
          <w:rFonts w:ascii="David" w:hAnsi="David" w:cs="David"/>
          <w:b/>
          <w:bCs/>
          <w:sz w:val="24"/>
          <w:szCs w:val="24"/>
          <w:rtl/>
        </w:rPr>
        <w:t>מאסר בפועל</w:t>
      </w:r>
      <w:r>
        <w:rPr>
          <w:rFonts w:ascii="David" w:hAnsi="David" w:cs="David"/>
          <w:sz w:val="24"/>
          <w:szCs w:val="24"/>
          <w:rtl/>
        </w:rPr>
        <w:t>, לצד ענישה נלוות. בגין תיק זה תלויים ועומדים כנגדו שני מאסרים מותנים ברי הפעלה בתיק זה. האחד, בין 6 חודשים והשני, בן 10 חודשים. כפי שפורט בפרק על מדיניות הענישה הנוהגת, במסגרת הרשעתו בתיק של בית משפט השלום באשקלון, הורשע בתקיפת מתלוננת עמה אין לו כל הכרות מוקדמת בעוד צו הפיקוח תלוי ועומד כנגדו ו</w:t>
      </w:r>
      <w:r>
        <w:rPr>
          <w:rFonts w:ascii="David" w:hAnsi="David" w:cs="David"/>
          <w:b/>
          <w:bCs/>
          <w:sz w:val="24"/>
          <w:szCs w:val="24"/>
          <w:rtl/>
        </w:rPr>
        <w:t>כחצי שנה בלבד</w:t>
      </w:r>
      <w:r>
        <w:rPr>
          <w:rFonts w:ascii="David" w:hAnsi="David" w:cs="David"/>
          <w:sz w:val="24"/>
          <w:szCs w:val="24"/>
          <w:rtl/>
        </w:rPr>
        <w:t xml:space="preserve"> לאחר ששוחרר ממאסר. (טל/2)</w:t>
      </w:r>
    </w:p>
    <w:p w:rsidR="000B20AC" w:rsidRDefault="000B20AC" w:rsidP="000B20AC">
      <w:pPr>
        <w:pStyle w:val="ac"/>
        <w:spacing w:line="360" w:lineRule="auto"/>
        <w:jc w:val="both"/>
        <w:rPr>
          <w:rFonts w:ascii="David" w:hAnsi="David" w:cs="David"/>
          <w:sz w:val="24"/>
          <w:szCs w:val="24"/>
          <w:rtl/>
        </w:rPr>
      </w:pPr>
    </w:p>
    <w:p w:rsidR="000B20AC" w:rsidRPr="00F90C48" w:rsidRDefault="000B20AC" w:rsidP="00F90C48">
      <w:pPr>
        <w:pStyle w:val="ac"/>
        <w:spacing w:line="360" w:lineRule="auto"/>
        <w:jc w:val="both"/>
        <w:rPr>
          <w:rFonts w:ascii="David" w:hAnsi="David" w:cs="David"/>
          <w:sz w:val="24"/>
          <w:szCs w:val="24"/>
          <w:rtl/>
        </w:rPr>
      </w:pPr>
      <w:r>
        <w:rPr>
          <w:rFonts w:ascii="David" w:hAnsi="David" w:cs="David"/>
          <w:b/>
          <w:bCs/>
          <w:sz w:val="24"/>
          <w:szCs w:val="24"/>
          <w:rtl/>
        </w:rPr>
        <w:t>בשנת 2020</w:t>
      </w:r>
      <w:r>
        <w:rPr>
          <w:rFonts w:ascii="David" w:hAnsi="David" w:cs="David"/>
          <w:sz w:val="24"/>
          <w:szCs w:val="24"/>
          <w:rtl/>
        </w:rPr>
        <w:t xml:space="preserve"> הורשע בביצוע עבירות של </w:t>
      </w:r>
      <w:r>
        <w:rPr>
          <w:rFonts w:ascii="David" w:hAnsi="David" w:cs="David"/>
          <w:b/>
          <w:bCs/>
          <w:sz w:val="24"/>
          <w:szCs w:val="24"/>
          <w:rtl/>
        </w:rPr>
        <w:t>פציעה כשהעבריין מזויין והחזקת סכין</w:t>
      </w:r>
      <w:r>
        <w:rPr>
          <w:rFonts w:ascii="David" w:hAnsi="David" w:cs="David"/>
          <w:sz w:val="24"/>
          <w:szCs w:val="24"/>
          <w:rtl/>
        </w:rPr>
        <w:t xml:space="preserve">. </w:t>
      </w:r>
      <w:r>
        <w:rPr>
          <w:rFonts w:ascii="David" w:hAnsi="David" w:cs="David"/>
          <w:b/>
          <w:bCs/>
          <w:sz w:val="24"/>
          <w:szCs w:val="24"/>
          <w:rtl/>
        </w:rPr>
        <w:t>הנאשם נדון ל-15 חודשי מאסר בפועל</w:t>
      </w:r>
      <w:r>
        <w:rPr>
          <w:rFonts w:ascii="David" w:hAnsi="David" w:cs="David"/>
          <w:sz w:val="24"/>
          <w:szCs w:val="24"/>
          <w:rtl/>
        </w:rPr>
        <w:t xml:space="preserve">, לצד ענישה נלוות. בגין תיק זה תלוי ועומד כנגדו מאסר מותנה בר הפעלה בתיק זה בן 6 חודשים. ערעור לבית המשפט המחוזי נצרת התקבל חלקית. </w:t>
      </w:r>
    </w:p>
    <w:p w:rsidR="000B20AC" w:rsidRDefault="000B20AC" w:rsidP="000B20AC">
      <w:pPr>
        <w:pStyle w:val="ac"/>
        <w:spacing w:line="360" w:lineRule="auto"/>
        <w:jc w:val="both"/>
        <w:rPr>
          <w:rFonts w:ascii="David" w:hAnsi="David" w:cs="David"/>
          <w:sz w:val="24"/>
          <w:szCs w:val="24"/>
        </w:rPr>
      </w:pPr>
      <w:r>
        <w:rPr>
          <w:rFonts w:ascii="David" w:hAnsi="David" w:cs="David"/>
          <w:b/>
          <w:bCs/>
          <w:sz w:val="24"/>
          <w:szCs w:val="24"/>
          <w:rtl/>
        </w:rPr>
        <w:lastRenderedPageBreak/>
        <w:t>הנאשם ריצה כ-12.5 שנים מאחורי סורג ובריח</w:t>
      </w:r>
      <w:r>
        <w:rPr>
          <w:rFonts w:ascii="David" w:hAnsi="David" w:cs="David"/>
          <w:sz w:val="24"/>
          <w:szCs w:val="24"/>
          <w:rtl/>
        </w:rPr>
        <w:t xml:space="preserve"> (טל/6) </w:t>
      </w:r>
      <w:r>
        <w:rPr>
          <w:rFonts w:ascii="David" w:hAnsi="David" w:cs="David"/>
          <w:b/>
          <w:bCs/>
          <w:sz w:val="24"/>
          <w:szCs w:val="24"/>
          <w:rtl/>
        </w:rPr>
        <w:t>וביצע העבירות מושא תיק זה</w:t>
      </w:r>
      <w:r>
        <w:rPr>
          <w:rFonts w:ascii="David" w:hAnsi="David" w:cs="David"/>
          <w:sz w:val="24"/>
          <w:szCs w:val="24"/>
          <w:rtl/>
        </w:rPr>
        <w:t xml:space="preserve">, </w:t>
      </w:r>
      <w:r>
        <w:rPr>
          <w:rFonts w:ascii="David" w:hAnsi="David" w:cs="David"/>
          <w:b/>
          <w:bCs/>
          <w:sz w:val="24"/>
          <w:szCs w:val="24"/>
          <w:rtl/>
        </w:rPr>
        <w:t>כחודש וחצי לאחר ששוחרר ממאסרו האחרון</w:t>
      </w:r>
      <w:r>
        <w:rPr>
          <w:rFonts w:ascii="David" w:hAnsi="David" w:cs="David"/>
          <w:sz w:val="24"/>
          <w:szCs w:val="24"/>
          <w:rtl/>
        </w:rPr>
        <w:t xml:space="preserve">. </w:t>
      </w:r>
    </w:p>
    <w:p w:rsidR="000B20AC" w:rsidRPr="00F90C48" w:rsidRDefault="000B20AC" w:rsidP="000B20AC">
      <w:pPr>
        <w:rPr>
          <w:rFonts w:ascii="David" w:hAnsi="David"/>
        </w:rPr>
      </w:pPr>
    </w:p>
    <w:p w:rsidR="000B20AC" w:rsidRDefault="000B20AC" w:rsidP="000B20AC">
      <w:pPr>
        <w:pStyle w:val="ac"/>
        <w:numPr>
          <w:ilvl w:val="0"/>
          <w:numId w:val="4"/>
        </w:numPr>
        <w:spacing w:line="360" w:lineRule="auto"/>
        <w:jc w:val="both"/>
        <w:rPr>
          <w:rFonts w:ascii="David" w:hAnsi="David" w:cs="David"/>
          <w:sz w:val="24"/>
          <w:szCs w:val="24"/>
          <w:rtl/>
        </w:rPr>
      </w:pPr>
      <w:r>
        <w:rPr>
          <w:rFonts w:ascii="David" w:hAnsi="David" w:cs="David"/>
          <w:sz w:val="24"/>
          <w:szCs w:val="24"/>
          <w:rtl/>
        </w:rPr>
        <w:t xml:space="preserve">לא בכדי סקרתי את פרטי עברו הפלילי </w:t>
      </w:r>
      <w:r>
        <w:rPr>
          <w:rFonts w:ascii="David" w:hAnsi="David" w:cs="David"/>
          <w:b/>
          <w:bCs/>
          <w:sz w:val="24"/>
          <w:szCs w:val="24"/>
          <w:rtl/>
        </w:rPr>
        <w:t>המכביד</w:t>
      </w:r>
      <w:r>
        <w:rPr>
          <w:rFonts w:ascii="David" w:hAnsi="David" w:cs="David"/>
          <w:sz w:val="24"/>
          <w:szCs w:val="24"/>
          <w:rtl/>
        </w:rPr>
        <w:t xml:space="preserve"> של הנאשם, אלא כדי להציג את דפוס פועלו החוזר של הנאשם אשר ניצב לפניי, המלמד כי זהו </w:t>
      </w:r>
      <w:r>
        <w:rPr>
          <w:rFonts w:ascii="David" w:hAnsi="David" w:cs="David"/>
          <w:b/>
          <w:bCs/>
          <w:sz w:val="24"/>
          <w:szCs w:val="24"/>
          <w:rtl/>
        </w:rPr>
        <w:t>נאשם</w:t>
      </w:r>
      <w:r>
        <w:rPr>
          <w:rFonts w:ascii="David" w:hAnsi="David" w:cs="David"/>
          <w:sz w:val="24"/>
          <w:szCs w:val="24"/>
          <w:rtl/>
        </w:rPr>
        <w:t xml:space="preserve"> </w:t>
      </w:r>
      <w:r>
        <w:rPr>
          <w:rFonts w:ascii="David" w:hAnsi="David" w:cs="David"/>
          <w:b/>
          <w:bCs/>
          <w:sz w:val="24"/>
          <w:szCs w:val="24"/>
          <w:rtl/>
        </w:rPr>
        <w:t>מסוכן לציבור בכלל ולנשים בפרט</w:t>
      </w:r>
      <w:r>
        <w:rPr>
          <w:rFonts w:ascii="David" w:hAnsi="David" w:cs="David"/>
          <w:sz w:val="24"/>
          <w:szCs w:val="24"/>
          <w:rtl/>
        </w:rPr>
        <w:t xml:space="preserve">, אשר מורא החוק אינו מרתיעו, כך גם המאסרים הממושכים אותם ריצה. בחלוף תקופה קצרה לאחר שחרורו, פעם אחר פעם, שב ומבצע עבירות אלימות חמורות כלפי נשים עמן אין לו כל הכרות מוקדמת, תוך ניצול מצבן כשהן עומדות לבדן, בודדות, ללא כל עזרה. כך בעבר וכך במקרה שבפניי. (ראו תפ"ח 21438-07-11 המוזכר לעיל בסעיף 7 ות"פ 8648-11-15 (שלום נתניה)- טל/2 בעמ' 92). </w:t>
      </w:r>
    </w:p>
    <w:p w:rsidR="000B20AC" w:rsidRDefault="000B20AC" w:rsidP="000B20AC">
      <w:pPr>
        <w:pStyle w:val="ac"/>
        <w:spacing w:line="360" w:lineRule="auto"/>
        <w:ind w:left="785"/>
        <w:jc w:val="both"/>
        <w:rPr>
          <w:rFonts w:ascii="David" w:hAnsi="David" w:cs="David"/>
          <w:sz w:val="24"/>
          <w:szCs w:val="24"/>
        </w:rPr>
      </w:pPr>
    </w:p>
    <w:p w:rsidR="000B20AC" w:rsidRDefault="000B20AC" w:rsidP="000B20AC">
      <w:pPr>
        <w:pStyle w:val="ac"/>
        <w:numPr>
          <w:ilvl w:val="0"/>
          <w:numId w:val="4"/>
        </w:numPr>
        <w:spacing w:line="360" w:lineRule="auto"/>
        <w:jc w:val="both"/>
        <w:rPr>
          <w:rFonts w:ascii="David" w:hAnsi="David" w:cs="David"/>
          <w:sz w:val="24"/>
          <w:szCs w:val="24"/>
        </w:rPr>
      </w:pPr>
      <w:r>
        <w:rPr>
          <w:rFonts w:ascii="David" w:hAnsi="David" w:cs="David"/>
          <w:sz w:val="24"/>
          <w:szCs w:val="24"/>
          <w:rtl/>
        </w:rPr>
        <w:t xml:space="preserve">הנאשם </w:t>
      </w:r>
      <w:r>
        <w:rPr>
          <w:rFonts w:ascii="David" w:hAnsi="David" w:cs="David"/>
          <w:b/>
          <w:bCs/>
          <w:sz w:val="24"/>
          <w:szCs w:val="24"/>
          <w:rtl/>
        </w:rPr>
        <w:t>לא נטל אחריות לביצוע מעשיו</w:t>
      </w:r>
      <w:r>
        <w:rPr>
          <w:rFonts w:ascii="David" w:hAnsi="David" w:cs="David"/>
          <w:sz w:val="24"/>
          <w:szCs w:val="24"/>
          <w:rtl/>
        </w:rPr>
        <w:t xml:space="preserve">, למעט בעבירה של הפרת צו פיקוח, ניהל משפט עד תום, כך שאין הוא זכאי להקלה הניתנת לנאשמים אשר נוטלים אחריות על מעשיהם, תוך שחוסכים את עדותם של עדי התביעה ובפרט עדותה של המתלוננת, אשר הייתה לא פשוטה כלל ועיקר. </w:t>
      </w:r>
    </w:p>
    <w:p w:rsidR="000B20AC" w:rsidRDefault="000B20AC" w:rsidP="000B20AC">
      <w:pPr>
        <w:pStyle w:val="ac"/>
        <w:rPr>
          <w:rFonts w:ascii="David" w:hAnsi="David" w:cs="David"/>
          <w:sz w:val="24"/>
          <w:szCs w:val="24"/>
        </w:rPr>
      </w:pPr>
    </w:p>
    <w:p w:rsidR="000B20AC" w:rsidRDefault="000B20AC" w:rsidP="000B20AC">
      <w:pPr>
        <w:pStyle w:val="ac"/>
        <w:numPr>
          <w:ilvl w:val="0"/>
          <w:numId w:val="4"/>
        </w:numPr>
        <w:spacing w:line="360" w:lineRule="auto"/>
        <w:jc w:val="both"/>
        <w:rPr>
          <w:rFonts w:ascii="David" w:hAnsi="David" w:cs="David"/>
          <w:sz w:val="24"/>
          <w:szCs w:val="24"/>
          <w:rtl/>
        </w:rPr>
      </w:pPr>
      <w:r>
        <w:rPr>
          <w:rFonts w:ascii="David" w:hAnsi="David" w:cs="David"/>
          <w:sz w:val="24"/>
          <w:szCs w:val="24"/>
          <w:rtl/>
        </w:rPr>
        <w:t>אף במכתב שהוגש מטעם הנאשם (טל/7) אשר הוגש חלף דבריו לעונש,</w:t>
      </w:r>
      <w:r>
        <w:rPr>
          <w:rFonts w:ascii="David" w:hAnsi="David" w:cs="David"/>
          <w:b/>
          <w:bCs/>
          <w:sz w:val="24"/>
          <w:szCs w:val="24"/>
          <w:rtl/>
        </w:rPr>
        <w:t xml:space="preserve"> לא הביע כל צער, חרטה או אמפתיה כלפי המתלוננת</w:t>
      </w:r>
      <w:r>
        <w:rPr>
          <w:rFonts w:ascii="David" w:hAnsi="David" w:cs="David"/>
          <w:sz w:val="24"/>
          <w:szCs w:val="24"/>
          <w:rtl/>
        </w:rPr>
        <w:t xml:space="preserve">, אלא ביקש שאקל עמו לאור הולדת בתו והרצון לחיות חיים נורמטיביים עם בת זוגו. </w:t>
      </w:r>
    </w:p>
    <w:p w:rsidR="000B20AC" w:rsidRDefault="000B20AC" w:rsidP="000B20AC">
      <w:pPr>
        <w:pStyle w:val="ac"/>
        <w:rPr>
          <w:rFonts w:ascii="David" w:hAnsi="David" w:cs="David"/>
          <w:sz w:val="24"/>
          <w:szCs w:val="24"/>
        </w:rPr>
      </w:pPr>
    </w:p>
    <w:p w:rsidR="000B20AC" w:rsidRDefault="000B20AC" w:rsidP="000B20AC">
      <w:pPr>
        <w:pStyle w:val="ac"/>
        <w:numPr>
          <w:ilvl w:val="0"/>
          <w:numId w:val="4"/>
        </w:numPr>
        <w:spacing w:line="360" w:lineRule="auto"/>
        <w:jc w:val="both"/>
        <w:rPr>
          <w:rFonts w:ascii="David" w:hAnsi="David" w:cs="David"/>
          <w:sz w:val="24"/>
          <w:szCs w:val="24"/>
          <w:rtl/>
        </w:rPr>
      </w:pPr>
      <w:r>
        <w:rPr>
          <w:rFonts w:ascii="David" w:hAnsi="David" w:cs="David"/>
          <w:sz w:val="24"/>
          <w:szCs w:val="24"/>
          <w:rtl/>
        </w:rPr>
        <w:t xml:space="preserve">במסגרת השיקולים לקולא, נתתי דעתי לכך שהנאשם הודה בעבירה של הפרת צו הפיקוח, לנסיבות חייו כפי שתיאר הסנגור ולכך שבמהלך מעצרו בתיק זה נולדה לו תינוקת. </w:t>
      </w:r>
    </w:p>
    <w:p w:rsidR="000B20AC" w:rsidRDefault="000B20AC" w:rsidP="000B20AC">
      <w:pPr>
        <w:pStyle w:val="10"/>
        <w:numPr>
          <w:ilvl w:val="0"/>
          <w:numId w:val="4"/>
        </w:numPr>
        <w:spacing w:after="120" w:line="360" w:lineRule="auto"/>
        <w:jc w:val="both"/>
        <w:rPr>
          <w:rFonts w:ascii="David" w:hAnsi="David"/>
          <w:color w:val="000000"/>
          <w:rtl/>
        </w:rPr>
      </w:pPr>
      <w:r>
        <w:rPr>
          <w:rFonts w:ascii="David" w:hAnsi="David"/>
          <w:color w:val="000000"/>
          <w:rtl/>
        </w:rPr>
        <w:t xml:space="preserve">נתתי דעתי </w:t>
      </w:r>
      <w:r>
        <w:rPr>
          <w:rFonts w:ascii="David" w:hAnsi="David"/>
          <w:b/>
          <w:bCs/>
          <w:color w:val="000000"/>
          <w:rtl/>
        </w:rPr>
        <w:t>לשיקול הרתעת היחיד</w:t>
      </w:r>
      <w:r>
        <w:rPr>
          <w:rFonts w:ascii="David" w:hAnsi="David"/>
          <w:color w:val="000000"/>
          <w:rtl/>
        </w:rPr>
        <w:t xml:space="preserve"> שמקרה זה מצדיק ענישה מחמירה ומוחשית ובפרט נוכח העובדה שהנאשם שב ונוקט באלימות ברוטלית, פעם אחר פעם, מבצע עבירות כלפי נשים תמימות על לא עוול בכפן</w:t>
      </w:r>
      <w:r>
        <w:rPr>
          <w:color w:val="000000"/>
          <w:rtl/>
        </w:rPr>
        <w:t xml:space="preserve">. ודוק, זהו נאשם שנוקט באלימות לא רק כלפי נשים וחרף מאסרים ממושכים שב ומבצע עבירות. התנהלות הנאשם ומידת המסוכנות הגבוהה הנשקפת מהימנו מצביעה על הצורך בעונש מאסר ממושך ומוחשי ברף העליון של המתחם. </w:t>
      </w:r>
    </w:p>
    <w:p w:rsidR="000B20AC" w:rsidRDefault="000B20AC" w:rsidP="000B20AC">
      <w:pPr>
        <w:pStyle w:val="10"/>
        <w:spacing w:after="120" w:line="360" w:lineRule="auto"/>
        <w:ind w:left="785"/>
        <w:jc w:val="both"/>
        <w:rPr>
          <w:color w:val="000000"/>
        </w:rPr>
      </w:pPr>
    </w:p>
    <w:p w:rsidR="000B20AC" w:rsidRDefault="000B20AC" w:rsidP="000B20AC">
      <w:pPr>
        <w:pStyle w:val="10"/>
        <w:spacing w:after="120" w:line="360" w:lineRule="auto"/>
        <w:ind w:left="785"/>
        <w:jc w:val="both"/>
        <w:rPr>
          <w:rFonts w:ascii="David" w:hAnsi="David"/>
          <w:color w:val="000000"/>
          <w:rtl/>
        </w:rPr>
      </w:pPr>
      <w:r>
        <w:rPr>
          <w:color w:val="000000"/>
          <w:rtl/>
        </w:rPr>
        <w:t xml:space="preserve">כן נתתי דעתי </w:t>
      </w:r>
      <w:r>
        <w:rPr>
          <w:b/>
          <w:bCs/>
          <w:color w:val="000000"/>
          <w:rtl/>
        </w:rPr>
        <w:t>לשיקול הרתעת הרבים</w:t>
      </w:r>
      <w:r>
        <w:rPr>
          <w:color w:val="000000"/>
          <w:rtl/>
        </w:rPr>
        <w:t xml:space="preserve">, שעה שמדובר בעבירות אלימות בכלל ובמרחב הציבורי, בפרט כלפי קורבנות תמימים, אשר נפלו קורבן למעשי אלימות על לא עוול בכפם וללא הכנה מוקדמת. </w:t>
      </w:r>
    </w:p>
    <w:p w:rsidR="000B20AC" w:rsidRDefault="000B20AC" w:rsidP="000B20AC">
      <w:pPr>
        <w:pStyle w:val="10"/>
        <w:spacing w:after="120" w:line="360" w:lineRule="auto"/>
        <w:ind w:left="785"/>
        <w:jc w:val="both"/>
        <w:rPr>
          <w:rFonts w:ascii="David" w:hAnsi="David"/>
          <w:color w:val="000000"/>
          <w:rtl/>
        </w:rPr>
      </w:pPr>
    </w:p>
    <w:p w:rsidR="00F90C48" w:rsidRDefault="00F90C48" w:rsidP="000B20AC">
      <w:pPr>
        <w:pStyle w:val="10"/>
        <w:spacing w:after="120" w:line="360" w:lineRule="auto"/>
        <w:ind w:left="785"/>
        <w:jc w:val="both"/>
        <w:rPr>
          <w:rFonts w:ascii="David" w:hAnsi="David"/>
          <w:color w:val="000000"/>
        </w:rPr>
      </w:pPr>
    </w:p>
    <w:p w:rsidR="000B20AC" w:rsidRDefault="000B20AC" w:rsidP="000B20AC">
      <w:pPr>
        <w:pStyle w:val="10"/>
        <w:numPr>
          <w:ilvl w:val="0"/>
          <w:numId w:val="4"/>
        </w:numPr>
        <w:spacing w:after="120" w:line="360" w:lineRule="auto"/>
        <w:jc w:val="both"/>
        <w:rPr>
          <w:rFonts w:ascii="David" w:hAnsi="David"/>
          <w:color w:val="000000"/>
        </w:rPr>
      </w:pPr>
      <w:r>
        <w:rPr>
          <w:rFonts w:ascii="David" w:hAnsi="David"/>
          <w:b/>
          <w:bCs/>
          <w:color w:val="000000"/>
          <w:rtl/>
        </w:rPr>
        <w:lastRenderedPageBreak/>
        <w:t>אשר לאופן הפעלת המאסרים המותנים</w:t>
      </w:r>
      <w:r>
        <w:rPr>
          <w:rFonts w:ascii="David" w:hAnsi="David"/>
          <w:color w:val="000000"/>
          <w:rtl/>
        </w:rPr>
        <w:t xml:space="preserve">, לחובת הנאשם ארבעה מאסרים מותנים משלושה גזרי דין שונים בסך של 24 חודשים. אעיר, כי מכלול השיקולים שהובאו עד כה מצדיקים הפעלת מלוא המאסרים המותנים במצטבר בהתאם להוראת סעיף 58 לחוק העונשין, הקובעת כי הפעלת מאסר מותנה תעשה במצטבר לעונש המאסר המוטל עליו. עם זאת, לאור עתירת ב"כ המאשימה לאופן הפעלת המאסרים המותנים, ובהינתן הודאת הנאשם בעבירה של הפרת צו הפיקוח, כאשר המאסר המותנה בן החודשיים ניתן בגין הרשעתו בעבירה זו, אני מקבלת את עתירת המאשימה, לפיה 16 חודשי מאסר בפועל יופעלו במצטבר למאסרו הנוכחי והיתרה תופעל בחופף. </w:t>
      </w:r>
    </w:p>
    <w:p w:rsidR="000B20AC" w:rsidRDefault="000B20AC" w:rsidP="000B20AC">
      <w:pPr>
        <w:pStyle w:val="10"/>
        <w:spacing w:after="120" w:line="360" w:lineRule="auto"/>
        <w:jc w:val="both"/>
        <w:rPr>
          <w:rFonts w:ascii="David" w:hAnsi="David"/>
          <w:color w:val="000000"/>
          <w:rtl/>
        </w:rPr>
      </w:pPr>
    </w:p>
    <w:p w:rsidR="000B20AC" w:rsidRDefault="000B20AC" w:rsidP="000B20AC">
      <w:pPr>
        <w:pStyle w:val="10"/>
        <w:numPr>
          <w:ilvl w:val="0"/>
          <w:numId w:val="3"/>
        </w:numPr>
        <w:spacing w:after="120" w:line="360" w:lineRule="auto"/>
        <w:jc w:val="both"/>
        <w:rPr>
          <w:rFonts w:ascii="David" w:hAnsi="David"/>
          <w:color w:val="000000"/>
          <w:rtl/>
        </w:rPr>
      </w:pPr>
      <w:r>
        <w:rPr>
          <w:rFonts w:ascii="David" w:hAnsi="David"/>
          <w:b/>
          <w:bCs/>
          <w:color w:val="000000"/>
          <w:u w:val="double"/>
          <w:rtl/>
        </w:rPr>
        <w:t>התוצאה</w:t>
      </w:r>
      <w:r>
        <w:rPr>
          <w:rFonts w:ascii="David" w:hAnsi="David"/>
          <w:color w:val="000000"/>
        </w:rPr>
        <w:t>:</w:t>
      </w:r>
    </w:p>
    <w:p w:rsidR="000B20AC" w:rsidRPr="00F90C48" w:rsidRDefault="000B20AC" w:rsidP="00F90C48">
      <w:pPr>
        <w:pStyle w:val="10"/>
        <w:spacing w:after="120" w:line="360" w:lineRule="auto"/>
        <w:jc w:val="both"/>
        <w:rPr>
          <w:rFonts w:ascii="David" w:hAnsi="David"/>
          <w:color w:val="000000"/>
          <w:sz w:val="8"/>
          <w:szCs w:val="8"/>
          <w:rtl/>
        </w:rPr>
      </w:pPr>
    </w:p>
    <w:p w:rsidR="000B20AC" w:rsidRDefault="000B20AC" w:rsidP="000B20AC">
      <w:pPr>
        <w:pStyle w:val="10"/>
        <w:numPr>
          <w:ilvl w:val="0"/>
          <w:numId w:val="4"/>
        </w:numPr>
        <w:spacing w:after="120" w:line="360" w:lineRule="auto"/>
        <w:jc w:val="both"/>
        <w:rPr>
          <w:rFonts w:ascii="David" w:hAnsi="David"/>
          <w:color w:val="000000"/>
        </w:rPr>
      </w:pPr>
      <w:r>
        <w:rPr>
          <w:rFonts w:ascii="David" w:hAnsi="David"/>
          <w:color w:val="000000"/>
          <w:rtl/>
        </w:rPr>
        <w:t xml:space="preserve">אני גוזרת על הנאשם את העונשים הבאים: </w:t>
      </w:r>
    </w:p>
    <w:p w:rsidR="000B20AC" w:rsidRPr="00F90C48" w:rsidRDefault="000B20AC" w:rsidP="00F90C48">
      <w:pPr>
        <w:pStyle w:val="10"/>
        <w:spacing w:after="120" w:line="360" w:lineRule="auto"/>
        <w:jc w:val="both"/>
        <w:rPr>
          <w:rFonts w:ascii="David" w:hAnsi="David"/>
          <w:color w:val="000000"/>
        </w:rPr>
      </w:pPr>
    </w:p>
    <w:p w:rsidR="000B20AC" w:rsidRDefault="000B20AC" w:rsidP="000B20AC">
      <w:pPr>
        <w:pStyle w:val="ac"/>
        <w:numPr>
          <w:ilvl w:val="0"/>
          <w:numId w:val="6"/>
        </w:numPr>
        <w:spacing w:after="0" w:line="360" w:lineRule="auto"/>
        <w:jc w:val="both"/>
        <w:rPr>
          <w:rFonts w:ascii="David" w:hAnsi="David" w:cs="David"/>
          <w:sz w:val="24"/>
          <w:szCs w:val="24"/>
          <w:rtl/>
        </w:rPr>
      </w:pPr>
      <w:r>
        <w:rPr>
          <w:rFonts w:ascii="David" w:hAnsi="David" w:cs="David"/>
          <w:sz w:val="24"/>
          <w:szCs w:val="24"/>
          <w:rtl/>
        </w:rPr>
        <w:t xml:space="preserve">30 חודשי מאסר בפועל בניכוי ימי מעצרו בתיק זה בהתאם לרישומי שב"ס. </w:t>
      </w:r>
    </w:p>
    <w:p w:rsidR="000B20AC" w:rsidRDefault="000B20AC" w:rsidP="000B20AC">
      <w:pPr>
        <w:pStyle w:val="ac"/>
        <w:spacing w:line="360" w:lineRule="auto"/>
        <w:ind w:left="1080"/>
        <w:jc w:val="both"/>
        <w:rPr>
          <w:rFonts w:ascii="David" w:hAnsi="David" w:cs="David"/>
          <w:sz w:val="24"/>
          <w:szCs w:val="24"/>
        </w:rPr>
      </w:pPr>
    </w:p>
    <w:p w:rsidR="000B20AC" w:rsidRDefault="000B20AC" w:rsidP="000B20AC">
      <w:pPr>
        <w:pStyle w:val="ac"/>
        <w:spacing w:line="360" w:lineRule="auto"/>
        <w:ind w:left="1080"/>
        <w:jc w:val="both"/>
        <w:rPr>
          <w:rFonts w:ascii="David" w:hAnsi="David" w:cs="David"/>
          <w:sz w:val="24"/>
          <w:szCs w:val="24"/>
          <w:rtl/>
        </w:rPr>
      </w:pPr>
      <w:r>
        <w:rPr>
          <w:rFonts w:ascii="David" w:hAnsi="David" w:cs="David"/>
          <w:sz w:val="24"/>
          <w:szCs w:val="24"/>
          <w:rtl/>
        </w:rPr>
        <w:t>אני מורה על הפעלת 6 חודשי מאסר מותנה כפי שנגזר עליו בת"פ (שלום טבריה) 33629-04-20 , גזר דין מיום 29.12.2020, זאת במצטבר למאסר זה.</w:t>
      </w:r>
    </w:p>
    <w:p w:rsidR="000B20AC" w:rsidRDefault="000B20AC" w:rsidP="000B20AC">
      <w:pPr>
        <w:pStyle w:val="ac"/>
        <w:spacing w:line="360" w:lineRule="auto"/>
        <w:ind w:left="1080"/>
        <w:jc w:val="both"/>
        <w:rPr>
          <w:rFonts w:ascii="David" w:hAnsi="David" w:cs="David"/>
          <w:sz w:val="24"/>
          <w:szCs w:val="24"/>
          <w:rtl/>
        </w:rPr>
      </w:pPr>
    </w:p>
    <w:p w:rsidR="000B20AC" w:rsidRDefault="000B20AC" w:rsidP="000B20AC">
      <w:pPr>
        <w:pStyle w:val="ac"/>
        <w:spacing w:line="360" w:lineRule="auto"/>
        <w:ind w:left="1080"/>
        <w:jc w:val="both"/>
        <w:rPr>
          <w:rFonts w:ascii="David" w:hAnsi="David" w:cs="David"/>
          <w:sz w:val="24"/>
          <w:szCs w:val="24"/>
          <w:rtl/>
        </w:rPr>
      </w:pPr>
      <w:r>
        <w:rPr>
          <w:rFonts w:ascii="David" w:hAnsi="David" w:cs="David"/>
          <w:sz w:val="24"/>
          <w:szCs w:val="24"/>
          <w:rtl/>
        </w:rPr>
        <w:t xml:space="preserve">אני מורה על הפעלת חודשיים </w:t>
      </w:r>
      <w:r w:rsidR="003D6F62">
        <w:rPr>
          <w:rFonts w:ascii="David" w:hAnsi="David" w:cs="David"/>
          <w:sz w:val="24"/>
          <w:szCs w:val="24"/>
          <w:rtl/>
        </w:rPr>
        <w:t xml:space="preserve">מאסר מותנה כפי שנגזר עליו בת"פ </w:t>
      </w:r>
      <w:r>
        <w:rPr>
          <w:rFonts w:ascii="David" w:hAnsi="David" w:cs="David"/>
          <w:sz w:val="24"/>
          <w:szCs w:val="24"/>
          <w:rtl/>
        </w:rPr>
        <w:t>(שלום רחובות)  11378-08-18, גזר דין מיום 1.12.2019, בחופף למאסר זה.</w:t>
      </w:r>
    </w:p>
    <w:p w:rsidR="000B20AC" w:rsidRDefault="000B20AC" w:rsidP="000B20AC">
      <w:pPr>
        <w:pStyle w:val="ac"/>
        <w:spacing w:line="360" w:lineRule="auto"/>
        <w:ind w:left="1080"/>
        <w:jc w:val="both"/>
        <w:rPr>
          <w:rFonts w:ascii="David" w:hAnsi="David" w:cs="David"/>
          <w:sz w:val="24"/>
          <w:szCs w:val="24"/>
          <w:rtl/>
        </w:rPr>
      </w:pPr>
    </w:p>
    <w:p w:rsidR="000B20AC" w:rsidRDefault="000B20AC" w:rsidP="000B20AC">
      <w:pPr>
        <w:pStyle w:val="ac"/>
        <w:spacing w:line="360" w:lineRule="auto"/>
        <w:ind w:left="1080"/>
        <w:jc w:val="both"/>
        <w:rPr>
          <w:rFonts w:ascii="David" w:hAnsi="David" w:cs="David"/>
          <w:sz w:val="24"/>
          <w:szCs w:val="24"/>
          <w:rtl/>
        </w:rPr>
      </w:pPr>
      <w:r>
        <w:rPr>
          <w:rFonts w:ascii="David" w:hAnsi="David" w:cs="David"/>
          <w:sz w:val="24"/>
          <w:szCs w:val="24"/>
          <w:rtl/>
        </w:rPr>
        <w:t xml:space="preserve">אני מורה על הפעלת 10 חודשי מאסר מותנה ו-6 חודשי מאסר מותנה כפי שנגזר עליו בת"פ (שלום נתניה) 8648-11-15, גזר הדין מיום 12.12.2019, המאסרים המותנים יופעלו בחופף אחד לשני ובמצטבר למאסר זה. </w:t>
      </w:r>
    </w:p>
    <w:p w:rsidR="000B20AC" w:rsidRDefault="000B20AC" w:rsidP="000B20AC">
      <w:pPr>
        <w:pStyle w:val="ac"/>
        <w:spacing w:line="360" w:lineRule="auto"/>
        <w:ind w:left="1080"/>
        <w:jc w:val="both"/>
        <w:rPr>
          <w:rFonts w:ascii="David" w:hAnsi="David" w:cs="David"/>
          <w:sz w:val="24"/>
          <w:szCs w:val="24"/>
          <w:rtl/>
        </w:rPr>
      </w:pPr>
    </w:p>
    <w:p w:rsidR="000B20AC" w:rsidRDefault="000B20AC" w:rsidP="000B20AC">
      <w:pPr>
        <w:pStyle w:val="ac"/>
        <w:spacing w:line="360" w:lineRule="auto"/>
        <w:ind w:left="1080"/>
        <w:jc w:val="both"/>
        <w:rPr>
          <w:rFonts w:ascii="David" w:hAnsi="David" w:cs="David"/>
          <w:b/>
          <w:bCs/>
          <w:rtl/>
        </w:rPr>
      </w:pPr>
      <w:r>
        <w:rPr>
          <w:rFonts w:ascii="David" w:hAnsi="David" w:cs="David"/>
          <w:b/>
          <w:bCs/>
          <w:sz w:val="24"/>
          <w:szCs w:val="24"/>
          <w:rtl/>
        </w:rPr>
        <w:t>בסה"כ ירצה הנאשם 46 חודשי מאסר בפועל בניכוי ימי מעצרו בתיק זה בהתאם לרישומי שב"ס</w:t>
      </w:r>
      <w:r>
        <w:rPr>
          <w:rFonts w:ascii="David" w:hAnsi="David" w:cs="David"/>
          <w:b/>
          <w:bCs/>
          <w:rtl/>
        </w:rPr>
        <w:t>.</w:t>
      </w:r>
    </w:p>
    <w:p w:rsidR="000B20AC" w:rsidRDefault="000B20AC" w:rsidP="000B20AC">
      <w:pPr>
        <w:spacing w:line="360" w:lineRule="auto"/>
        <w:jc w:val="both"/>
        <w:rPr>
          <w:rFonts w:ascii="David" w:hAnsi="David"/>
          <w:b/>
          <w:bCs/>
        </w:rPr>
      </w:pPr>
    </w:p>
    <w:p w:rsidR="000B20AC" w:rsidRDefault="000B20AC" w:rsidP="000B20AC">
      <w:pPr>
        <w:pStyle w:val="ac"/>
        <w:numPr>
          <w:ilvl w:val="0"/>
          <w:numId w:val="6"/>
        </w:numPr>
        <w:spacing w:after="0" w:line="360" w:lineRule="auto"/>
        <w:jc w:val="both"/>
        <w:rPr>
          <w:rFonts w:ascii="David" w:hAnsi="David" w:cs="David"/>
          <w:sz w:val="24"/>
          <w:szCs w:val="24"/>
          <w:rtl/>
        </w:rPr>
      </w:pPr>
      <w:r>
        <w:rPr>
          <w:rFonts w:ascii="David" w:hAnsi="David" w:cs="David"/>
          <w:sz w:val="24"/>
          <w:szCs w:val="24"/>
          <w:rtl/>
        </w:rPr>
        <w:t xml:space="preserve">10 חודשי מאסר על תנאי למשך 3 שנים מיום שחרורו של הנאשם ממאסרו והתנאי הוא שהנאשם לא יעבור כל עבירת אלימות כלפי גוף אדם, למעט עבירת איומים. </w:t>
      </w:r>
    </w:p>
    <w:p w:rsidR="000B20AC" w:rsidRDefault="000B20AC" w:rsidP="000B20AC">
      <w:pPr>
        <w:pStyle w:val="ac"/>
        <w:spacing w:after="0" w:line="360" w:lineRule="auto"/>
        <w:ind w:left="1080"/>
        <w:jc w:val="both"/>
        <w:rPr>
          <w:rFonts w:ascii="David" w:hAnsi="David" w:cs="David"/>
          <w:sz w:val="24"/>
          <w:szCs w:val="24"/>
        </w:rPr>
      </w:pPr>
    </w:p>
    <w:p w:rsidR="000B20AC" w:rsidRPr="0074206D" w:rsidRDefault="000B20AC" w:rsidP="000B20AC">
      <w:pPr>
        <w:rPr>
          <w:rFonts w:ascii="David" w:hAnsi="David"/>
        </w:rPr>
      </w:pPr>
    </w:p>
    <w:p w:rsidR="000B20AC" w:rsidRDefault="000B20AC" w:rsidP="0074206D">
      <w:pPr>
        <w:pStyle w:val="ac"/>
        <w:numPr>
          <w:ilvl w:val="0"/>
          <w:numId w:val="6"/>
        </w:numPr>
        <w:spacing w:after="0" w:line="360" w:lineRule="auto"/>
        <w:jc w:val="both"/>
        <w:rPr>
          <w:rFonts w:ascii="David" w:hAnsi="David" w:cs="David"/>
          <w:sz w:val="24"/>
          <w:szCs w:val="24"/>
          <w:rtl/>
        </w:rPr>
      </w:pPr>
      <w:r>
        <w:rPr>
          <w:rFonts w:ascii="David" w:hAnsi="David" w:cs="David"/>
          <w:sz w:val="24"/>
          <w:szCs w:val="24"/>
          <w:rtl/>
        </w:rPr>
        <w:lastRenderedPageBreak/>
        <w:t xml:space="preserve">6 חודשי מאסר בפועל למשך 3 שנים מיום שחרורו </w:t>
      </w:r>
      <w:r w:rsidR="0074206D">
        <w:rPr>
          <w:rFonts w:ascii="David" w:hAnsi="David" w:cs="David"/>
          <w:sz w:val="24"/>
          <w:szCs w:val="24"/>
          <w:rtl/>
        </w:rPr>
        <w:t>ממאסר והתנאי הוא ש</w:t>
      </w:r>
      <w:r w:rsidR="0074206D">
        <w:rPr>
          <w:rFonts w:ascii="David" w:hAnsi="David" w:cs="David" w:hint="cs"/>
          <w:sz w:val="24"/>
          <w:szCs w:val="24"/>
          <w:rtl/>
        </w:rPr>
        <w:t xml:space="preserve">הנאשם </w:t>
      </w:r>
      <w:r w:rsidR="0074206D">
        <w:rPr>
          <w:rFonts w:ascii="David" w:hAnsi="David" w:cs="David"/>
          <w:sz w:val="24"/>
          <w:szCs w:val="24"/>
          <w:rtl/>
        </w:rPr>
        <w:t>לא יעבור עביר</w:t>
      </w:r>
      <w:r w:rsidR="0074206D">
        <w:rPr>
          <w:rFonts w:ascii="David" w:hAnsi="David" w:cs="David" w:hint="cs"/>
          <w:sz w:val="24"/>
          <w:szCs w:val="24"/>
          <w:rtl/>
        </w:rPr>
        <w:t>ות איומים, פגיעה בפרטיות</w:t>
      </w:r>
      <w:r w:rsidR="0074206D">
        <w:rPr>
          <w:rFonts w:ascii="David" w:hAnsi="David" w:cs="David"/>
          <w:sz w:val="24"/>
          <w:szCs w:val="24"/>
          <w:rtl/>
        </w:rPr>
        <w:t xml:space="preserve"> </w:t>
      </w:r>
      <w:r w:rsidR="0074206D">
        <w:rPr>
          <w:rFonts w:ascii="David" w:hAnsi="David" w:cs="David" w:hint="cs"/>
          <w:sz w:val="24"/>
          <w:szCs w:val="24"/>
          <w:rtl/>
        </w:rPr>
        <w:t>ו</w:t>
      </w:r>
      <w:r>
        <w:rPr>
          <w:rFonts w:ascii="David" w:hAnsi="David" w:cs="David"/>
          <w:sz w:val="24"/>
          <w:szCs w:val="24"/>
          <w:rtl/>
        </w:rPr>
        <w:t xml:space="preserve">הפרת צו פיקוח לפי חוק ההגנה על הציבור מפני ביצוע עבירות מין. </w:t>
      </w:r>
    </w:p>
    <w:p w:rsidR="000B20AC" w:rsidRDefault="000B20AC" w:rsidP="000B20AC">
      <w:pPr>
        <w:pStyle w:val="ac"/>
        <w:spacing w:after="0" w:line="360" w:lineRule="auto"/>
        <w:ind w:left="1080"/>
        <w:jc w:val="both"/>
        <w:rPr>
          <w:rFonts w:ascii="David" w:hAnsi="David" w:cs="David"/>
          <w:sz w:val="24"/>
          <w:szCs w:val="24"/>
          <w:rtl/>
        </w:rPr>
      </w:pPr>
    </w:p>
    <w:p w:rsidR="000B20AC" w:rsidRDefault="000B20AC" w:rsidP="009649B2">
      <w:pPr>
        <w:pStyle w:val="ac"/>
        <w:numPr>
          <w:ilvl w:val="0"/>
          <w:numId w:val="6"/>
        </w:numPr>
        <w:spacing w:after="0" w:line="360" w:lineRule="auto"/>
        <w:jc w:val="both"/>
        <w:rPr>
          <w:rFonts w:ascii="David" w:hAnsi="David" w:cs="David"/>
          <w:sz w:val="24"/>
          <w:szCs w:val="24"/>
        </w:rPr>
      </w:pPr>
      <w:r>
        <w:rPr>
          <w:rFonts w:ascii="David" w:hAnsi="David" w:cs="David"/>
          <w:sz w:val="24"/>
          <w:szCs w:val="24"/>
          <w:rtl/>
        </w:rPr>
        <w:t>פיצוי לנפגעת העבירה, עדת תביעה 1 בכתב האישום, בסך 15,000 ₪. הפיצוי ישולם עד ליום 29.12.24 המאשימה תדאג להעביר את פרטי הנפגעת</w:t>
      </w:r>
      <w:r w:rsidR="009649B2">
        <w:rPr>
          <w:rFonts w:ascii="David" w:hAnsi="David" w:cs="David"/>
          <w:sz w:val="24"/>
          <w:szCs w:val="24"/>
          <w:rtl/>
        </w:rPr>
        <w:t xml:space="preserve"> למזכירות בית המשפט בתוך 7 ימים</w:t>
      </w:r>
      <w:r>
        <w:rPr>
          <w:rFonts w:ascii="David" w:hAnsi="David" w:cs="David"/>
          <w:sz w:val="24"/>
          <w:szCs w:val="24"/>
          <w:rtl/>
        </w:rPr>
        <w:t>.</w:t>
      </w:r>
      <w:r w:rsidR="009649B2">
        <w:rPr>
          <w:rFonts w:ascii="David" w:hAnsi="David" w:cs="David" w:hint="cs"/>
          <w:sz w:val="24"/>
          <w:szCs w:val="24"/>
          <w:rtl/>
        </w:rPr>
        <w:t xml:space="preserve"> המתלוננת נוכחת באולם בית המשפט.</w:t>
      </w:r>
      <w:r>
        <w:rPr>
          <w:rFonts w:ascii="David" w:hAnsi="David" w:cs="David"/>
          <w:sz w:val="24"/>
          <w:szCs w:val="24"/>
          <w:rtl/>
        </w:rPr>
        <w:t xml:space="preserve"> </w:t>
      </w:r>
    </w:p>
    <w:p w:rsidR="000B20AC" w:rsidRDefault="000B20AC" w:rsidP="000B20AC">
      <w:pPr>
        <w:pStyle w:val="ac"/>
        <w:spacing w:after="0" w:line="360" w:lineRule="auto"/>
        <w:ind w:left="1080"/>
        <w:jc w:val="both"/>
        <w:rPr>
          <w:rFonts w:ascii="David" w:hAnsi="David" w:cs="David"/>
          <w:sz w:val="24"/>
          <w:szCs w:val="24"/>
        </w:rPr>
      </w:pPr>
    </w:p>
    <w:p w:rsidR="000B20AC" w:rsidRDefault="000B20AC" w:rsidP="000B20AC">
      <w:pPr>
        <w:pStyle w:val="ac"/>
        <w:numPr>
          <w:ilvl w:val="0"/>
          <w:numId w:val="6"/>
        </w:numPr>
        <w:spacing w:after="0" w:line="360" w:lineRule="auto"/>
        <w:jc w:val="both"/>
        <w:rPr>
          <w:rFonts w:ascii="David" w:hAnsi="David" w:cs="David"/>
          <w:sz w:val="24"/>
          <w:szCs w:val="24"/>
        </w:rPr>
      </w:pPr>
      <w:r>
        <w:rPr>
          <w:rFonts w:ascii="David" w:hAnsi="David" w:cs="David"/>
          <w:sz w:val="24"/>
          <w:szCs w:val="24"/>
          <w:rtl/>
        </w:rPr>
        <w:t xml:space="preserve">קנס בסך 3500 ₪ או 45 ימי מאסר תמורתו. הקנס ישולם ב-5 תשלומים חודשים שווים ורצופים החל מיום 1.1.25 וכל 1 לחודש העוקב. לא ישולם תשלום מאלו שנקבעו יעמוד כל הסכום לפירעון מידי ויישא הפרשי ריבית והצמדה החל מהיום. </w:t>
      </w:r>
    </w:p>
    <w:p w:rsidR="000B20AC" w:rsidRDefault="000B20AC" w:rsidP="000B20AC">
      <w:pPr>
        <w:pStyle w:val="ac"/>
        <w:rPr>
          <w:rFonts w:ascii="David" w:hAnsi="David" w:cs="David"/>
          <w:sz w:val="24"/>
          <w:szCs w:val="24"/>
        </w:rPr>
      </w:pPr>
    </w:p>
    <w:p w:rsidR="000B20AC" w:rsidRDefault="000B20AC" w:rsidP="000B20AC">
      <w:pPr>
        <w:pStyle w:val="ac"/>
        <w:spacing w:line="360" w:lineRule="auto"/>
        <w:ind w:left="1080"/>
        <w:jc w:val="both"/>
        <w:rPr>
          <w:rFonts w:ascii="David" w:hAnsi="David" w:cs="David"/>
          <w:sz w:val="24"/>
          <w:szCs w:val="24"/>
          <w:rtl/>
        </w:rPr>
      </w:pPr>
      <w:r>
        <w:rPr>
          <w:rFonts w:ascii="David" w:hAnsi="David" w:cs="David"/>
          <w:sz w:val="24"/>
          <w:szCs w:val="24"/>
          <w:u w:val="single"/>
          <w:rtl/>
        </w:rPr>
        <w:t>תשלום קנס או פיצויים ייעשה ישירות לחשבון המרכז לגביית קנסות, אגרות והוצאות ברשות האכיפה והגביה באחת הדרכים הבאות:</w:t>
      </w:r>
      <w:r>
        <w:rPr>
          <w:rFonts w:ascii="David" w:hAnsi="David" w:cs="David"/>
          <w:sz w:val="24"/>
          <w:szCs w:val="24"/>
          <w:rtl/>
        </w:rPr>
        <w:t xml:space="preserve"> בכרטיס אשראי באתר המקוון של רשות האכיפה והגבייה (חיפוש בגוגל "תשלום גביית קנסות"): </w:t>
      </w:r>
      <w:hyperlink r:id="rId11" w:history="1">
        <w:r>
          <w:rPr>
            <w:rStyle w:val="Hyperlink"/>
            <w:rFonts w:ascii="David" w:hAnsi="David" w:cs="David"/>
            <w:sz w:val="24"/>
            <w:szCs w:val="24"/>
          </w:rPr>
          <w:t>www.eca.gov.il</w:t>
        </w:r>
      </w:hyperlink>
      <w:r>
        <w:rPr>
          <w:rFonts w:ascii="David" w:hAnsi="David" w:cs="David"/>
          <w:sz w:val="24"/>
          <w:szCs w:val="24"/>
          <w:rtl/>
        </w:rPr>
        <w:t xml:space="preserve"> (ניתן לשלם בפריסה של עד 18 תשלומים בהסדר קרדיט). או באמצעות מוקד שירות טלפוני בשרות עצמי (מרכז הגבייה) בטלפון 35592* או בטלפון  073-2055000. או במזומן בכל סניף של בנק הדואר – בהצגת תעודת זהות (ללא צורך בשוברי תשלום). </w:t>
      </w:r>
    </w:p>
    <w:p w:rsidR="000B20AC" w:rsidRDefault="000B20AC" w:rsidP="000B20AC">
      <w:pPr>
        <w:pStyle w:val="ac"/>
        <w:spacing w:after="0" w:line="360" w:lineRule="auto"/>
        <w:ind w:left="1080"/>
        <w:jc w:val="both"/>
        <w:rPr>
          <w:rFonts w:ascii="David" w:hAnsi="David" w:cs="David"/>
          <w:sz w:val="24"/>
          <w:szCs w:val="24"/>
        </w:rPr>
      </w:pPr>
    </w:p>
    <w:p w:rsidR="000B20AC" w:rsidRDefault="000B20AC" w:rsidP="000B20AC">
      <w:pPr>
        <w:spacing w:line="360" w:lineRule="auto"/>
        <w:jc w:val="both"/>
        <w:rPr>
          <w:rFonts w:ascii="David" w:hAnsi="David"/>
        </w:rPr>
      </w:pPr>
    </w:p>
    <w:p w:rsidR="000B20AC" w:rsidRDefault="000B20AC" w:rsidP="000B20AC">
      <w:pPr>
        <w:spacing w:line="360" w:lineRule="auto"/>
        <w:ind w:left="720" w:firstLine="360"/>
        <w:jc w:val="both"/>
        <w:rPr>
          <w:rFonts w:ascii="David" w:hAnsi="David"/>
          <w:b/>
          <w:bCs/>
          <w:u w:val="single"/>
          <w:rtl/>
        </w:rPr>
      </w:pPr>
      <w:r>
        <w:rPr>
          <w:rFonts w:ascii="David" w:hAnsi="David"/>
          <w:b/>
          <w:bCs/>
          <w:u w:val="single"/>
          <w:rtl/>
        </w:rPr>
        <w:t>זכות ערעור לבית  המשפט המחוזי תוך 45 יום מהיום.</w:t>
      </w:r>
    </w:p>
    <w:p w:rsidR="000B20AC" w:rsidRDefault="000B20AC" w:rsidP="000B20AC">
      <w:pPr>
        <w:spacing w:line="360" w:lineRule="auto"/>
        <w:jc w:val="both"/>
        <w:rPr>
          <w:rFonts w:ascii="David" w:hAnsi="David"/>
          <w:rtl/>
        </w:rPr>
      </w:pPr>
    </w:p>
    <w:p w:rsidR="000B20AC" w:rsidRDefault="000B20AC" w:rsidP="00F90C48">
      <w:pPr>
        <w:spacing w:line="360" w:lineRule="auto"/>
        <w:ind w:left="720" w:firstLine="360"/>
        <w:jc w:val="both"/>
        <w:rPr>
          <w:rFonts w:ascii="David" w:hAnsi="David"/>
          <w:b/>
          <w:bCs/>
          <w:rtl/>
        </w:rPr>
      </w:pPr>
      <w:r>
        <w:rPr>
          <w:rFonts w:ascii="David" w:hAnsi="David"/>
          <w:b/>
          <w:bCs/>
          <w:rtl/>
        </w:rPr>
        <w:t>צו כללי למוצגים</w:t>
      </w:r>
    </w:p>
    <w:p w:rsidR="000B20AC" w:rsidRDefault="000B20AC" w:rsidP="000B20AC">
      <w:pPr>
        <w:spacing w:line="360" w:lineRule="auto"/>
        <w:ind w:left="360"/>
        <w:jc w:val="both"/>
        <w:rPr>
          <w:rFonts w:ascii="David" w:hAnsi="David"/>
          <w:rtl/>
        </w:rPr>
      </w:pPr>
    </w:p>
    <w:p w:rsidR="000B20AC" w:rsidRDefault="000B20AC" w:rsidP="00F90C48">
      <w:pPr>
        <w:spacing w:line="360" w:lineRule="auto"/>
        <w:ind w:left="720" w:firstLine="360"/>
        <w:jc w:val="both"/>
        <w:rPr>
          <w:rFonts w:ascii="David" w:hAnsi="David"/>
          <w:b/>
          <w:bCs/>
          <w:rtl/>
        </w:rPr>
      </w:pPr>
      <w:r>
        <w:rPr>
          <w:rFonts w:ascii="David" w:hAnsi="David"/>
          <w:b/>
          <w:bCs/>
          <w:rtl/>
        </w:rPr>
        <w:t>התיק סגור</w:t>
      </w:r>
    </w:p>
    <w:p w:rsidR="000B20AC" w:rsidRDefault="000B20AC" w:rsidP="000B20AC">
      <w:pPr>
        <w:spacing w:line="360" w:lineRule="auto"/>
        <w:jc w:val="both"/>
        <w:rPr>
          <w:rFonts w:ascii="David" w:hAnsi="David"/>
          <w:b/>
          <w:bCs/>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F90C48">
      <w:pPr>
        <w:spacing w:line="360" w:lineRule="auto"/>
        <w:ind w:firstLine="720"/>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כ"ו חשוון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27 נובמבר 2024</w:t>
          </w:r>
        </w:sdtContent>
      </w:sdt>
      <w:r w:rsidR="00F90C48">
        <w:rPr>
          <w:rFonts w:ascii="Arial" w:hAnsi="Arial"/>
          <w:b/>
          <w:bCs/>
          <w:sz w:val="26"/>
          <w:szCs w:val="26"/>
          <w:rtl/>
        </w:rPr>
        <w:t>, ב</w:t>
      </w:r>
      <w:r w:rsidR="00F90C48">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lastRenderedPageBreak/>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467819313"/>
        </w:sdtPr>
        <w:sdtEndPr/>
        <w:sdtContent>
          <w:r w:rsidR="0005364D">
            <w:rPr>
              <w:noProof/>
            </w:rPr>
            <w:drawing>
              <wp:inline distT="0" distB="0" distL="0" distR="0" wp14:editId="50D07946">
                <wp:extent cx="208597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2085975" cy="981074"/>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3"/>
      <w:headerReference w:type="default" r:id="rId14"/>
      <w:footerReference w:type="even" r:id="rId15"/>
      <w:footerReference w:type="default" r:id="rId16"/>
      <w:headerReference w:type="first" r:id="rId17"/>
      <w:footerReference w:type="first" r:id="rId18"/>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A62" w:rsidRDefault="00E80A62">
      <w:r>
        <w:separator/>
      </w:r>
    </w:p>
  </w:endnote>
  <w:endnote w:type="continuationSeparator" w:id="0">
    <w:p w:rsidR="00E80A62" w:rsidRDefault="00E8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822BB9">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822BB9">
      <w:rPr>
        <w:noProof/>
        <w:rtl/>
      </w:rPr>
      <w:t>15</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B9" w:rsidRDefault="00822BB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A62" w:rsidRDefault="00E80A62">
      <w:r>
        <w:separator/>
      </w:r>
    </w:p>
  </w:footnote>
  <w:footnote w:type="continuationSeparator" w:id="0">
    <w:p w:rsidR="00E80A62" w:rsidRDefault="00E80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B9" w:rsidRDefault="00822BB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5"/>
      <w:gridCol w:w="3560"/>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בראשון לציון</w:t>
              </w:r>
            </w:p>
          </w:tc>
        </w:sdtContent>
      </w:sdt>
    </w:tr>
    <w:tr w:rsidR="00507694">
      <w:trPr>
        <w:trHeight w:val="337"/>
        <w:jc w:val="center"/>
      </w:trPr>
      <w:tc>
        <w:tcPr>
          <w:tcW w:w="5131" w:type="dxa"/>
        </w:tcPr>
        <w:p w:rsidR="00507694" w:rsidRDefault="00E80A62">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32799-01-24</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אספה(עציר)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B9" w:rsidRDefault="00822BB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45A684F"/>
    <w:multiLevelType w:val="hybridMultilevel"/>
    <w:tmpl w:val="C6369B70"/>
    <w:lvl w:ilvl="0" w:tplc="7EBEC138">
      <w:start w:val="1"/>
      <w:numFmt w:val="hebrew1"/>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BBA2626"/>
    <w:multiLevelType w:val="hybridMultilevel"/>
    <w:tmpl w:val="A27C02C4"/>
    <w:lvl w:ilvl="0" w:tplc="58180ECC">
      <w:start w:val="1"/>
      <w:numFmt w:val="decimal"/>
      <w:lvlText w:val="%1."/>
      <w:lvlJc w:val="left"/>
      <w:pPr>
        <w:ind w:left="785" w:hanging="360"/>
      </w:pPr>
      <w:rPr>
        <w:b w:val="0"/>
        <w:bCs w:val="0"/>
        <w:color w:val="auto"/>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B2E19C7"/>
    <w:multiLevelType w:val="hybridMultilevel"/>
    <w:tmpl w:val="2D547D72"/>
    <w:lvl w:ilvl="0" w:tplc="A44463B2">
      <w:start w:val="1"/>
      <w:numFmt w:val="hebrew1"/>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FBE6351"/>
    <w:multiLevelType w:val="hybridMultilevel"/>
    <w:tmpl w:val="1480BD8E"/>
    <w:lvl w:ilvl="0" w:tplc="6CD83D22">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851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8514&amp;lt;/CaseID&amp;gt;_x000d__x000a_        &amp;lt;CaseMonth&amp;gt;1&amp;lt;/CaseMonth&amp;gt;_x000d__x000a_        &amp;lt;CaseYear&amp;gt;2024&amp;lt;/CaseYear&amp;gt;_x000d__x000a_        &amp;lt;CaseNumber&amp;gt;32799&amp;lt;/CaseNumber&amp;gt;_x000d__x000a_        &amp;lt;NumeratorGroupID&amp;gt;1&amp;lt;/NumeratorGroupID&amp;gt;_x000d__x000a_        &amp;lt;CaseName&amp;gt;מדינת ישראל נ&amp;#39; אספה(עציר)&amp;lt;/CaseName&amp;gt;_x000d__x000a_        &amp;lt;CourtID&amp;gt;40&amp;lt;/CourtID&amp;gt;_x000d__x000a_        &amp;lt;CaseTypeID&amp;gt;10048&amp;lt;/CaseTypeID&amp;gt;_x000d__x000a_        &amp;lt;CaseJudgeName&amp;gt;דורית סבן נ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2799-01-24&amp;lt;/CaseDisplayIdentifier&amp;gt;_x000d__x000a_        &amp;lt;CaseTypeDesc&amp;gt;ת&amp;quot;פ&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4-01-15T08:34: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דורית&amp;lt;/CaseJudgeFirstName&amp;gt;_x000d__x000a_        &amp;lt;CaseJudgeLastName&amp;gt;סבן נוי&amp;lt;/CaseJudgeLastName&amp;gt;_x000d__x000a_        &amp;lt;JudicalPersonID&amp;gt;032960361@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IsMainCase&amp;gt;false&amp;lt;/IsMainCase&amp;gt;_x000d__x000a_        &amp;lt;CaseDesc&amp;gt;הוראת תשלום לע&amp;quot;ת 3 עמ&amp;#39; 9 מיום 9.6.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8514&amp;lt;/CaseID&amp;gt;_x000d__x000a_        &amp;lt;CaseMonth&amp;gt;1&amp;lt;/CaseMonth&amp;gt;_x000d__x000a_        &amp;lt;CaseYear&amp;gt;2024&amp;lt;/CaseYear&amp;gt;_x000d__x000a_        &amp;lt;CaseNumber&amp;gt;32799&amp;lt;/CaseNumber&amp;gt;_x000d__x000a_        &amp;lt;NumeratorGroupID&amp;gt;1&amp;lt;/NumeratorGroupID&amp;gt;_x000d__x000a_        &amp;lt;CaseName&amp;gt;מדינת ישראל נ&amp;#39; אספה(עציר)&amp;lt;/CaseName&amp;gt;_x000d__x000a_        &amp;lt;CourtID&amp;gt;40&amp;lt;/CourtID&amp;gt;_x000d__x000a_        &amp;lt;CaseTypeID&amp;gt;10048&amp;lt;/CaseTypeID&amp;gt;_x000d__x000a_        &amp;lt;CaseJudgeName&amp;gt;דורית סבן נ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2799-01-24&amp;lt;/CaseDisplayIdentifier&amp;gt;_x000d__x000a_        &amp;lt;CaseTypeDesc&amp;gt;ת&amp;quot;פ&amp;lt;/CaseTypeDesc&amp;gt;_x000d__x000a_        &amp;lt;CourtDesc&amp;gt;שלום ראשון לציון&amp;lt;/CourtDesc&amp;gt;_x000d__x000a_        &amp;lt;CaseStageDesc&amp;gt;תיק אלקטרוני&amp;lt;/CaseStageDesc&amp;gt;_x000d__x000a_        &amp;lt;CaseNextDeterminingTask&amp;gt;150&amp;lt;/CaseNextDeterminingTask&amp;gt;_x000d__x000a_        &amp;lt;CaseOpenDate&amp;gt;2024-01-15T08:34: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דורית&amp;lt;/CaseJudgeFirstName&amp;gt;_x000d__x000a_        &amp;lt;CaseJudgeLastName&amp;gt;סבן נוי&amp;lt;/CaseJudgeLastName&amp;gt;_x000d__x000a_        &amp;lt;JudicalPersonID&amp;gt;032960361@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IsMainCase&amp;gt;false&amp;lt;/IsMainCase&amp;gt;_x000d__x000a_        &amp;lt;CaseDesc&amp;gt;הוראת תשלום לע&amp;quot;ת 3 עמ&amp;#39; 9 מיום 9.6.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323936&amp;lt;/DecisionID&amp;gt;_x000d__x000a_        &amp;lt;DecisionName&amp;gt;גזר דין  שניתנה ע&amp;quot;י  דורית סבן נוי&amp;lt;/DecisionName&amp;gt;_x000d__x000a_        &amp;lt;DecisionStatusID&amp;gt;1&amp;lt;/DecisionStatusID&amp;gt;_x000d__x000a_        &amp;lt;DecisionStatusChangeDate&amp;gt;2024-11-27T09:44:53.283+02:00&amp;lt;/DecisionStatusChangeDate&amp;gt;_x000d__x000a_        &amp;lt;DecisionSignatureDate&amp;gt;2024-11-27T00:34:34.623+02:00&amp;lt;/DecisionSignatureDate&amp;gt;_x000d__x000a_        &amp;lt;DecisionSignatureUserID&amp;gt;032960361@GOV.IL&amp;lt;/DecisionSignatureUserID&amp;gt;_x000d__x000a_        &amp;lt;DecisionCreateDate&amp;gt;2024-11-27T00:39:56.393+02:00&amp;lt;/DecisionCreateDate&amp;gt;_x000d__x000a_        &amp;lt;DecisionChangeDate&amp;gt;2024-11-27T09:44:53.377+02:00&amp;lt;/DecisionChangeDate&amp;gt;_x000d__x000a_        &amp;lt;DecisionChangeUserID&amp;gt;03296036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6195183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6036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60361@GOV.IL&amp;lt;/DecisionCreationUserID&amp;gt;_x000d__x000a_        &amp;lt;DecisionDisplayName&amp;gt;גזר דין  שניתנה ע&amp;quot;י  דורית סבן נוי&amp;lt;/DecisionDisplayName&amp;gt;_x000d__x000a_        &amp;lt;IsScanned&amp;gt;false&amp;lt;/IsScanned&amp;gt;_x000d__x000a_        &amp;lt;DecisionSignatureUserName&amp;gt;דורית סבן נ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6323936&amp;lt;/DecisionID&amp;gt;_x000d__x000a_        &amp;lt;CaseID&amp;gt;80908514&amp;lt;/CaseID&amp;gt;_x000d__x000a_        &amp;lt;IsOriginal&amp;gt;true&amp;lt;/IsOriginal&amp;gt;_x000d__x000a_        &amp;lt;IsDeleted&amp;gt;false&amp;lt;/IsDeleted&amp;gt;_x000d__x000a_        &amp;lt;CaseName&amp;gt;מדינת ישראל נ&amp;#39; אספה(עציר)&amp;lt;/CaseName&amp;gt;_x000d__x000a_        &amp;lt;CaseDisplayIdentifier&amp;gt;32799-01-24 ת&amp;quot;פ&amp;lt;/CaseDisplayIdentifier&amp;gt;_x000d__x000a_      &amp;lt;/dt_DecisionCase&amp;gt;_x000d__x000a_    &amp;lt;/DecisionDS&amp;gt;_x000d__x000a_  &amp;lt;/diffgr:diffgram&amp;gt;_x000d__x000a_&amp;lt;/DecisionDS&amp;gt;"/>
    <w:docVar w:name="DecisionID" w:val="156323936"/>
    <w:docVar w:name="WordClientAssemblyName" w:val="NGCS.Decision.ClientWordBL"/>
    <w:docVar w:name="WordClientClassName" w:val="NGCS.Decision.ClientWordBL.DecisionClient"/>
  </w:docVars>
  <w:rsids>
    <w:rsidRoot w:val="00507694"/>
    <w:rsid w:val="0000752B"/>
    <w:rsid w:val="00031F8A"/>
    <w:rsid w:val="000454A8"/>
    <w:rsid w:val="0005364D"/>
    <w:rsid w:val="00054FC4"/>
    <w:rsid w:val="0006726A"/>
    <w:rsid w:val="000B20AC"/>
    <w:rsid w:val="000F2247"/>
    <w:rsid w:val="00100577"/>
    <w:rsid w:val="00114E1A"/>
    <w:rsid w:val="001352F8"/>
    <w:rsid w:val="00212125"/>
    <w:rsid w:val="00224AC0"/>
    <w:rsid w:val="002B7D23"/>
    <w:rsid w:val="002D6C61"/>
    <w:rsid w:val="00367565"/>
    <w:rsid w:val="003D6F62"/>
    <w:rsid w:val="003D7D8A"/>
    <w:rsid w:val="003E0C9F"/>
    <w:rsid w:val="004215DC"/>
    <w:rsid w:val="004902D6"/>
    <w:rsid w:val="00507694"/>
    <w:rsid w:val="005C7B0B"/>
    <w:rsid w:val="00683ABD"/>
    <w:rsid w:val="00684E84"/>
    <w:rsid w:val="006C2095"/>
    <w:rsid w:val="00706644"/>
    <w:rsid w:val="0074206D"/>
    <w:rsid w:val="00745421"/>
    <w:rsid w:val="00757983"/>
    <w:rsid w:val="007B6FAE"/>
    <w:rsid w:val="0080257F"/>
    <w:rsid w:val="00821F29"/>
    <w:rsid w:val="00822550"/>
    <w:rsid w:val="00822BB9"/>
    <w:rsid w:val="00832D73"/>
    <w:rsid w:val="008714F8"/>
    <w:rsid w:val="008819B4"/>
    <w:rsid w:val="00947B38"/>
    <w:rsid w:val="009649B2"/>
    <w:rsid w:val="009705CC"/>
    <w:rsid w:val="00973C24"/>
    <w:rsid w:val="009A730D"/>
    <w:rsid w:val="009E35A7"/>
    <w:rsid w:val="009E49A1"/>
    <w:rsid w:val="009F504D"/>
    <w:rsid w:val="00A504C4"/>
    <w:rsid w:val="00B05847"/>
    <w:rsid w:val="00B22E0A"/>
    <w:rsid w:val="00BA1D9E"/>
    <w:rsid w:val="00BD67E7"/>
    <w:rsid w:val="00BE0015"/>
    <w:rsid w:val="00C02463"/>
    <w:rsid w:val="00C45023"/>
    <w:rsid w:val="00C500E0"/>
    <w:rsid w:val="00C55E62"/>
    <w:rsid w:val="00C572E8"/>
    <w:rsid w:val="00C765CB"/>
    <w:rsid w:val="00D03148"/>
    <w:rsid w:val="00D202F4"/>
    <w:rsid w:val="00D3203D"/>
    <w:rsid w:val="00D33BE7"/>
    <w:rsid w:val="00E70F9C"/>
    <w:rsid w:val="00E7115A"/>
    <w:rsid w:val="00E80A62"/>
    <w:rsid w:val="00ED4465"/>
    <w:rsid w:val="00F21376"/>
    <w:rsid w:val="00F75AFC"/>
    <w:rsid w:val="00F90C48"/>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0B20AC"/>
    <w:rPr>
      <w:color w:val="0000FF" w:themeColor="hyperlink"/>
      <w:u w:val="single"/>
    </w:rPr>
  </w:style>
  <w:style w:type="character" w:styleId="ab">
    <w:name w:val="Emphasis"/>
    <w:uiPriority w:val="20"/>
    <w:qFormat/>
    <w:rsid w:val="000B20AC"/>
    <w:rPr>
      <w:rFonts w:ascii="Century" w:hAnsi="Century" w:cs="Miriam" w:hint="default"/>
      <w:b/>
      <w:bCs w:val="0"/>
      <w:i w:val="0"/>
      <w:iCs w:val="0"/>
      <w:spacing w:val="0"/>
      <w:szCs w:val="24"/>
    </w:rPr>
  </w:style>
  <w:style w:type="paragraph" w:styleId="ac">
    <w:name w:val="List Paragraph"/>
    <w:basedOn w:val="a"/>
    <w:qFormat/>
    <w:rsid w:val="000B20AC"/>
    <w:pPr>
      <w:spacing w:after="160" w:line="256" w:lineRule="auto"/>
      <w:ind w:left="720"/>
      <w:contextualSpacing/>
    </w:pPr>
    <w:rPr>
      <w:rFonts w:asciiTheme="minorHAnsi" w:eastAsiaTheme="minorHAnsi" w:hAnsiTheme="minorHAnsi" w:cstheme="minorBidi"/>
      <w:sz w:val="22"/>
      <w:szCs w:val="22"/>
    </w:rPr>
  </w:style>
  <w:style w:type="paragraph" w:customStyle="1" w:styleId="10">
    <w:name w:val="פיסקת רשימה1"/>
    <w:basedOn w:val="a"/>
    <w:rsid w:val="000B20AC"/>
    <w:pPr>
      <w:ind w:left="720"/>
      <w:contextualSpacing/>
    </w:pPr>
  </w:style>
  <w:style w:type="paragraph" w:customStyle="1" w:styleId="Ruller4">
    <w:name w:val="Ruller4"/>
    <w:basedOn w:val="a"/>
    <w:qFormat/>
    <w:rsid w:val="000B20AC"/>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916327744">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ca.gov.i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case/6247882"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case/25743441"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2E2705" w:rsidP="002E2705">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2629A3"/>
    <w:rsid w:val="002E2705"/>
    <w:rsid w:val="00311E12"/>
    <w:rsid w:val="00313980"/>
    <w:rsid w:val="0060424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2E2705"/>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2E2705"/>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265094363</CasePartyID>
        <PartyTypeID>3</PartyTypeID>
        <ActivityStatusID>1</ActivityStatusID>
        <LegalEntityID>12733419</LegalEntityID>
        <CaseLegalEntityID>127398790</CaseLegalEntityID>
        <AssistantRoleID>26</AssistantRoleID>
        <AuthenticationTypeID>13</AuthenticationTypeID>
        <AuthenticationTypeName>משרדי ממשלה</AuthenticationTypeName>
        <LegalEntityNumber>570000489</LegalEntityNumber>
        <IsMainPartyType>true</IsMainPartyType>
        <CaseDisplayIdentifier>32799-01-24</CaseDisplayIdentifier>
        <CaseTypeID>10048</CaseTypeID>
        <CaseTypeName>תיק פלילי (ת"פ)</CaseTypeName>
        <CaseName>מדינת ישראל נ' אספה(עציר)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מולוקן אספה</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265067236</CasePartyID>
        <PartyTypeID>2</PartyTypeID>
        <ActivityStatusID>1</ActivityStatusID>
        <PartyAliasID>32</PartyAliasID>
        <PartyAliasName>בא כוח נאשמים</PartyAliasName>
        <LegalEntityID>408117</LegalEntityID>
        <CaseLegalEntityID>127391524</CaseLegalEntityID>
        <AuthenticationTypeID>4</AuthenticationTypeID>
        <AuthenticationTypeName>מ.ר.</AuthenticationTypeName>
        <LegalEntityNumber>34373</LegalEntityNumber>
        <IsMainPartyType>true</IsMainPartyType>
        <CaseDisplayIdentifier>32799-01-24</CaseDisplayIdentifier>
        <CaseTypeID>10048</CaseTypeID>
        <CaseTypeName>תיק פלילי (ת"פ)</CaseTypeName>
        <CaseName>מדינת ישראל נ' אספה(עציר)</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מאי מרי</FullName>
        <FirstName>מאי</FirstName>
        <LastName>מרי</LastName>
        <PartyPropertyName/>
        <AuthenticationTypeAndNumber>ת"ז 213498652</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269993497</CasePartyID>
        <PartyTypeID>3</PartyTypeID>
        <ActivityStatusID>1</ActivityStatusID>
        <OrdinalNumber>1</OrdinalNumber>
        <LegalEntityID>81895116</LegalEntityID>
        <CaseLegalEntityID>128830506</CaseLegalEntityID>
        <AssistantRoleID>24</AssistantRoleID>
        <AuthenticationTypeID>1</AuthenticationTypeID>
        <AuthenticationTypeName>ת"ז</AuthenticationTypeName>
        <LegalEntityNumber>213498652</LegalEntityNumber>
        <IsMainPartyType>true</IsMainPartyType>
        <CaseDisplayIdentifier>32799-01-24</CaseDisplayIdentifier>
        <CaseTypeID>10048</CaseTypeID>
        <CaseTypeName>תיק פלילי (ת"פ)</CaseTypeName>
        <CaseName>מדינת ישראל נ' אספה(עציר)</CaseName>
        <FullAddress>מושב אחיעזר 73 אחיעזר </FullAddress>
        <MotionID>0</MotionID>
        <CasePleaID>0</CasePleaID>
        <FatherName>יורם ירון</FatherName>
        <LinkedCaseID>0</LinkedCaseID>
        <PartyID>1</PartyID>
        <CasePartyCategoryID>2</CasePartyCategoryID>
        <LegalEntityAddressID>89291342</LegalEntityAddressID>
        <PleaTypeID>8</PleaTypeID>
        <GroupPartyAlias/>
        <IsConverted>false</IsConverted>
        <LegalEntityRegisteredNameID>10743047</LegalEntityRegisteredNameID>
        <LegalEntityNameID>96548467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 מרי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264977377</CasePartyID>
        <PartyTypeID>2</PartyTypeID>
        <ActivityStatusID>1</ActivityStatusID>
        <PartyAliasID>30</PartyAliasID>
        <PartyAliasName>בא כוח מאשימה</PartyAliasName>
        <OrdinalNumber>1</OrdinalNumber>
        <LegalEntityID>398656</LegalEntityID>
        <CaseLegalEntityID>127365013</CaseLegalEntityID>
        <AuthenticationTypeID>4</AuthenticationTypeID>
        <AuthenticationTypeName>מ.ר.</AuthenticationTypeName>
        <LegalEntityNumber>19202</LegalEntityNumber>
        <IsMainPartyType>true</IsMainPartyType>
        <CaseDisplayIdentifier>32799-01-24</CaseDisplayIdentifier>
        <CaseTypeID>10048</CaseTypeID>
        <CaseTypeName>תיק פלילי (ת"פ)</CaseTypeName>
        <CaseName>מדינת ישראל נ' אספה(עציר)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264977376</CasePartyID>
        <PartyTypeID>1</PartyTypeID>
        <ActivityStatusID>1</ActivityStatusID>
        <PartyAliasID>11</PartyAliasID>
        <PartyAliasName>מאשימה</PartyAliasName>
        <OrdinalNumber>1</OrdinalNumber>
        <LegalEntityID>4</LegalEntityID>
        <CaseLegalEntityID>127365012</CaseLegalEntityID>
        <AuthenticationTypeID>41</AuthenticationTypeID>
        <AuthenticationTypeName>מדינת ישראל </AuthenticationTypeName>
        <LegalEntityNumber/>
        <IsMainPartyType>true</IsMainPartyType>
        <CaseDisplayIdentifier>32799-01-24</CaseDisplayIdentifier>
        <CaseTypeID>10048</CaseTypeID>
        <CaseTypeName>תיק פלילי (ת"פ)</CaseTypeName>
        <CaseName>מדינת ישראל נ' אספה(עציר)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מולוקן אספה (עציר)</FullName>
        <FirstName>אספה</FirstName>
        <LastName>מולוקן</LastName>
        <PartyPropertyID>6</PartyPropertyID>
        <PartyPropertyName/>
        <AuthenticationTypeAndNumber>ת"ז 321078107</AuthenticationTypeAndNumber>
        <RepresentatedOrRepresentativesNames>שירן ברגמן</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264977378</CasePartyID>
        <PartyTypeID>1</PartyTypeID>
        <ActivityStatusID>1</ActivityStatusID>
        <PartyAliasID>13</PartyAliasID>
        <PartyAliasName>נאשם</PartyAliasName>
        <OrdinalNumber>1</OrdinalNumber>
        <LegalEntityID>15871571</LegalEntityID>
        <CaseLegalEntityID>127365014</CaseLegalEntityID>
        <AuthenticationTypeID>1</AuthenticationTypeID>
        <AuthenticationTypeName>ת"ז</AuthenticationTypeName>
        <LegalEntityNumber>321078107</LegalEntityNumber>
        <IsMainPartyType>true</IsMainPartyType>
        <CaseDisplayIdentifier>32799-01-24</CaseDisplayIdentifier>
        <CaseTypeID>10048</CaseTypeID>
        <CaseTypeName>תיק פלילי (ת"פ)</CaseTypeName>
        <CaseName>מדינת ישראל נ' אספה(עציר)</CaseName>
        <FullAddress>הרצל 175 רחובות </FullAddress>
        <MotionID>0</MotionID>
        <CasePleaID>0</CasePleaID>
        <BirthDate>1988-05-15T00:00:00+03:00</BirthDate>
        <FatherName>בייה</FatherName>
        <LinkedCaseID>0</LinkedCaseID>
        <PartyID>2</PartyID>
        <CasePartyCategoryID>2</CasePartyCategoryID>
        <LegalEntityAddressID>88835961</LegalEntityAddressID>
        <PleaTypeID>8</PleaTypeID>
        <GroupPartyAlias>נאשמים</GroupPartyAlias>
        <IsConverted>false</IsConverted>
        <LegalEntityRegisteredNameID>6914036</LegalEntityRegisteredNameID>
        <LegalEntityNameID>95997982</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מולוקן אספה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עוז טננוורצל</FullName>
        <FirstName>רס"ר עוז</FirstName>
        <LastName>טננוורצל</LastName>
        <PartyPropertyName/>
        <AuthenticationTypeAndNumber>מספר שוטר 1925604</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269537208</CasePartyID>
        <PartyTypeID>4</PartyTypeID>
        <ActivityStatusID>1</ActivityStatusID>
        <PartyAliasID>71</PartyAliasID>
        <PartyAliasName>עד מאשימה</PartyAliasName>
        <OrdinalNumber>2</OrdinalNumber>
        <LegalEntityID>81874807</LegalEntityID>
        <CaseLegalEntityID>128692641</CaseLegalEntityID>
        <AuthenticationTypeID>34</AuthenticationTypeID>
        <AuthenticationTypeName>מספר שוטר</AuthenticationTypeName>
        <LegalEntityNumber>1925604</LegalEntityNumber>
        <IsMainPartyType>true</IsMainPartyType>
        <CaseDisplayIdentifier>32799-01-24</CaseDisplayIdentifier>
        <CaseTypeID>10048</CaseTypeID>
        <CaseTypeName>תיק פלילי (ת"פ)</CaseTypeName>
        <CaseName>מדינת ישראל נ' אספה(עציר)</CaseName>
        <FullAddress>תחנת ראשל"צ שפלה ראשון לציון משטרת ישראל</FullAddress>
        <MotionID>0</MotionID>
        <CasePleaID>0</CasePleaID>
        <LinkedCaseID>0</LinkedCaseID>
        <PartyID>1</PartyID>
        <CasePartyCategoryID>2</CasePartyCategoryID>
        <LegalEntityAddressID>89243174</LegalEntityAddressID>
        <PleaTypeID>8</PleaTypeID>
        <GroupPartyAlias/>
        <IsConverted>false</IsConverted>
        <LegalEntityNameID>96496733</LegalEntityNameID>
        <RepresentatedNamesOfAssistant/>
        <LegalEntityTypeID>9</LegalEntityTypeID>
        <IsVerdictExists>false</IsVerdictExists>
        <IsAsirAzir>false</IsAsirAzir>
        <MainAndSecSpec/>
        <IsPublicationProhibited>false</IsPublicationProhibited>
        <PublicationProhibitedFullName>רס"ר עוז טננוורצל</PublicationProhibitedFullName>
      </CaseParties>
      <CaseParties>
        <PartyTypeName>עד</PartyTypeName>
        <ProceedingType>בית משפט</ProceedingType>
        <PleaName>כתב אישום</PleaName>
        <PartyBelonging> - </PartyBelonging>
        <RoleName>עד בית משפט 3</RoleName>
        <IsSubProceeding>FALSE</IsSubProceeding>
        <FullName>אפרת בדיני</FullName>
        <FirstName>אפרת</FirstName>
        <LastName>בידני</LastName>
        <PartyPropertyName/>
        <AuthenticationTypeAndNumber>ת"ז 325448249</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268948228</CasePartyID>
        <PartyTypeID>4</PartyTypeID>
        <ActivityStatusID>1</ActivityStatusID>
        <PartyAliasID>101</PartyAliasID>
        <PartyAliasName>עד בית משפט</PartyAliasName>
        <OrdinalNumber>3</OrdinalNumber>
        <LegalEntityID>81848461</LegalEntityID>
        <CaseLegalEntityID>128519082</CaseLegalEntityID>
        <AuthenticationTypeID>1</AuthenticationTypeID>
        <AuthenticationTypeName>ת"ז</AuthenticationTypeName>
        <LegalEntityNumber>325448249</LegalEntityNumber>
        <IsMainPartyType>true</IsMainPartyType>
        <CaseDisplayIdentifier>32799-01-24</CaseDisplayIdentifier>
        <CaseTypeID>10048</CaseTypeID>
        <CaseTypeName>תיק פלילי (ת"פ)</CaseTypeName>
        <CaseName>מדינת ישראל נ' אספה(עציר)</CaseName>
        <FullAddress>מושב אחיעזר 59 אחיעזר </FullAddress>
        <MotionID>0</MotionID>
        <CasePleaID>0</CasePleaID>
        <FatherName>נאור</FatherName>
        <LinkedCaseID>0</LinkedCaseID>
        <CasePartyCategoryID>1</CasePartyCategoryID>
        <LegalEntityAddressID>89191666</LegalEntityAddressID>
        <PleaTypeID>8</PleaTypeID>
        <GroupPartyAlias/>
        <IsConverted>false</IsConverted>
        <LegalEntityRegisteredNameID>10758561</LegalEntityRegisteredNameID>
        <LegalEntityNameID>96432484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בדיני</PublicationProhibitedFullName>
      </CaseParties>
      <CaseParties>
        <PartyTypeName>עד</PartyTypeName>
        <ProceedingType>בית משפט</ProceedingType>
        <PleaName>כתב אישום</PleaName>
        <PartyBelonging> - </PartyBelonging>
        <RoleName>עד בית משפט 4</RoleName>
        <IsSubProceeding>FALSE</IsSubProceeding>
        <FullName>מאי מרי</FullName>
        <FirstName>מאי</FirstName>
        <LastName>מרי</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268948357</CasePartyID>
        <PartyTypeID>4</PartyTypeID>
        <ActivityStatusID>1</ActivityStatusID>
        <PartyAliasID>101</PartyAliasID>
        <PartyAliasName>עד בית משפט</PartyAliasName>
        <OrdinalNumber>4</OrdinalNumber>
        <LegalEntityID>81848468</LegalEntityID>
        <CaseLegalEntityID>128519123</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אחיעזר 73 אחיעזר </FullAddress>
        <MotionID>0</MotionID>
        <CasePleaID>0</CasePleaID>
        <LinkedCaseID>0</LinkedCaseID>
        <CasePartyCategoryID>1</CasePartyCategoryID>
        <LegalEntityAddressID>89191687</LegalEntityAddressID>
        <PleaTypeID>8</PleaTypeID>
        <GroupPartyAlias/>
        <IsConverted>false</IsConverted>
        <LegalEntityNameID>96432502</LegalEntityNameID>
        <RepresentatedNamesOfAssistant/>
        <LegalEntityTypeID>1</LegalEntityTypeID>
        <IsVerdictExists>false</IsVerdictExists>
        <IsAsirAzir>false</IsAsirAzir>
        <MainAndSecSpec/>
        <IsPublicationProhibited>false</IsPublicationProhibited>
        <PublicationProhibitedFullName>מאי מרי</PublicationProhibitedFullName>
      </CaseParties>
      <CaseParties>
        <PartyTypeName>עד</PartyTypeName>
        <ProceedingType>בית משפט</ProceedingType>
        <PleaName>כתב אישום</PleaName>
        <PartyBelonging> - </PartyBelonging>
        <RoleName>עד בית משפט 5</RoleName>
        <IsSubProceeding>FALSE</IsSubProceeding>
        <FullName>ליעד מורי</FullName>
        <FirstName>ליעד</FirstName>
        <LastName>מורי</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268948271</CasePartyID>
        <PartyTypeID>4</PartyTypeID>
        <ActivityStatusID>1</ActivityStatusID>
        <PartyAliasID>101</PartyAliasID>
        <PartyAliasName>עד בית משפט</PartyAliasName>
        <OrdinalNumber>5</OrdinalNumber>
        <LegalEntityID>81848464</LegalEntityID>
        <CaseLegalEntityID>128519096</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האלון 9 אחיעזר </FullAddress>
        <MotionID>0</MotionID>
        <CasePleaID>0</CasePleaID>
        <LinkedCaseID>0</LinkedCaseID>
        <CasePartyCategoryID>1</CasePartyCategoryID>
        <LegalEntityAddressID>89191674</LegalEntityAddressID>
        <PleaTypeID>8</PleaTypeID>
        <GroupPartyAlias/>
        <IsConverted>false</IsConverted>
        <LegalEntityNameID>96432489</LegalEntityNameID>
        <RepresentatedNamesOfAssistant/>
        <LegalEntityTypeID>1</LegalEntityTypeID>
        <IsVerdictExists>false</IsVerdictExists>
        <IsAsirAzir>false</IsAsirAzir>
        <MainAndSecSpec/>
        <IsPublicationProhibited>false</IsPublicationProhibited>
        <PublicationProhibitedFullName>ליעד מורי</PublicationProhibitedFullName>
      </CaseParties>
      <CaseParties>
        <PartyTypeName>עד</PartyTypeName>
        <ProceedingType>בית משפט</ProceedingType>
        <PleaName>כתב אישום</PleaName>
        <PartyBelonging> - </PartyBelonging>
        <RoleName>עד בית משפט 6</RoleName>
        <IsSubProceeding>FALSE</IsSubProceeding>
        <FullName>ליעד חג'ג'</FullName>
        <FirstName>ליעד</FirstName>
        <LastName>חג'ג'</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268948380</CasePartyID>
        <PartyTypeID>4</PartyTypeID>
        <ActivityStatusID>1</ActivityStatusID>
        <PartyAliasID>101</PartyAliasID>
        <PartyAliasName>עד בית משפט</PartyAliasName>
        <OrdinalNumber>6</OrdinalNumber>
        <LegalEntityID>81848469</LegalEntityID>
        <CaseLegalEntityID>128519129</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מושב זיתן 44 זיתן </FullAddress>
        <MotionID>0</MotionID>
        <CasePleaID>0</CasePleaID>
        <LinkedCaseID>0</LinkedCaseID>
        <CasePartyCategoryID>1</CasePartyCategoryID>
        <LegalEntityAddressID>89191690</LegalEntityAddressID>
        <PleaTypeID>8</PleaTypeID>
        <GroupPartyAlias/>
        <IsConverted>false</IsConverted>
        <LegalEntityNameID>96432504</LegalEntityNameID>
        <RepresentatedNamesOfAssistant/>
        <LegalEntityTypeID>1</LegalEntityTypeID>
        <IsVerdictExists>false</IsVerdictExists>
        <IsAsirAzir>false</IsAsirAzir>
        <MainAndSecSpec/>
        <IsPublicationProhibited>false</IsPublicationProhibited>
        <PublicationProhibitedFullName>ליעד חג'ג'</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רס"מ רעות שרון</FullName>
        <FirstName>רס"מ רעות</FirstName>
        <LastName>שרון</LastName>
        <PartyPropertyName/>
        <AuthenticationTypeAndNumber>מספר שוטר 1902002</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269537725</CasePartyID>
        <PartyTypeID>4</PartyTypeID>
        <ActivityStatusID>1</ActivityStatusID>
        <PartyAliasID>71</PartyAliasID>
        <PartyAliasName>עד מאשימה</PartyAliasName>
        <OrdinalNumber>11</OrdinalNumber>
        <LegalEntityID>81874819</LegalEntityID>
        <CaseLegalEntityID>128692767</CaseLegalEntityID>
        <AuthenticationTypeID>34</AuthenticationTypeID>
        <AuthenticationTypeName>מספר שוטר</AuthenticationTypeName>
        <LegalEntityNumber>1902002</LegalEntityNumber>
        <IsMainPartyType>true</IsMainPartyType>
        <CaseDisplayIdentifier>32799-01-24</CaseDisplayIdentifier>
        <CaseTypeID>10048</CaseTypeID>
        <CaseTypeName>תיק פלילי (ת"פ)</CaseTypeName>
        <CaseName>מדינת ישראל נ' אספה(עציר)</CaseName>
        <FullAddress>תחנת שפלה ראשל"צ ראשון לציון משטרת ישראל</FullAddress>
        <MotionID>0</MotionID>
        <CasePleaID>0</CasePleaID>
        <LinkedCaseID>0</LinkedCaseID>
        <PartyID>1</PartyID>
        <CasePartyCategoryID>2</CasePartyCategoryID>
        <LegalEntityAddressID>89243228</LegalEntityAddressID>
        <PleaTypeID>8</PleaTypeID>
        <GroupPartyAlias/>
        <IsConverted>false</IsConverted>
        <LegalEntityNameID>96496771</LegalEntityNameID>
        <RepresentatedNamesOfAssistant/>
        <LegalEntityTypeID>9</LegalEntityTypeID>
        <IsVerdictExists>false</IsVerdictExists>
        <IsAsirAzir>false</IsAsirAzir>
        <MainAndSecSpec/>
        <IsPublicationProhibited>false</IsPublicationProhibited>
        <PublicationProhibitedFullName>רס"מ רעות שרון</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רס"ר דוד שי ברדה</FullName>
        <FirstName>רס"ר דוד</FirstName>
        <LastName>שי ברדה</LastName>
        <PartyPropertyName/>
        <AuthenticationTypeAndNumber>מספר שוטר 1904361</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269537931</CasePartyID>
        <PartyTypeID>4</PartyTypeID>
        <ActivityStatusID>1</ActivityStatusID>
        <PartyAliasID>71</PartyAliasID>
        <PartyAliasName>עד מאשימה</PartyAliasName>
        <OrdinalNumber>13</OrdinalNumber>
        <LegalEntityID>81874824</LegalEntityID>
        <CaseLegalEntityID>128692807</CaseLegalEntityID>
        <AuthenticationTypeID>34</AuthenticationTypeID>
        <AuthenticationTypeName>מספר שוטר</AuthenticationTypeName>
        <LegalEntityNumber>1904361</LegalEntityNumber>
        <IsMainPartyType>true</IsMainPartyType>
        <CaseDisplayIdentifier>32799-01-24</CaseDisplayIdentifier>
        <CaseTypeID>10048</CaseTypeID>
        <CaseTypeName>תיק פלילי (ת"פ)</CaseTypeName>
        <CaseName>מדינת ישראל נ' אספה(עציר)</CaseName>
        <FullAddress>תחנת ראשל"צ שפלה ראשון לציון משטרת ישראל</FullAddress>
        <MotionID>0</MotionID>
        <CasePleaID>0</CasePleaID>
        <LinkedCaseID>0</LinkedCaseID>
        <PartyID>1</PartyID>
        <CasePartyCategoryID>2</CasePartyCategoryID>
        <LegalEntityAddressID>89243244</LegalEntityAddressID>
        <PleaTypeID>8</PleaTypeID>
        <GroupPartyAlias/>
        <IsConverted>false</IsConverted>
        <LegalEntityNameID>96496787</LegalEntityNameID>
        <RepresentatedNamesOfAssistant/>
        <LegalEntityTypeID>9</LegalEntityTypeID>
        <IsVerdictExists>false</IsVerdictExists>
        <IsAsirAzir>false</IsAsirAzir>
        <MainAndSecSpec/>
        <IsPublicationProhibited>false</IsPublicationProhibited>
        <PublicationProhibitedFullName>רס"ר דוד שי ברדה</PublicationProhibitedFullName>
      </CaseParties>
    </CasePartiesSelectionDS>
    <DecisionName>גזר דין  שניתנה ע"י  דורית סבן נוי</DecisionName>
    <CourtDisplayName>בית משפט השלום בראשון לציון</CourtDisplayName>
    <IsCaseJudgePanel>false</IsCaseJudgePanel>
    <DecisionSignatureDate>2024-11-27T00:34:34.6226458+02:00</DecisionSignatureDate>
    <OpenCaseDate>2024-01-15T08:34:00+02:00</OpenCaseDate>
    <ExternalCaseNumber>562800/2023</ExternalCaseNumber>
    <DecisionTypeID>4</DecisionTypeID>
    <DecisionSignatureUserName>דורית סבן נוי</DecisionSignatureUserName>
    <DecisionSignatureDateHebrew>2024-11-27T00:34:34.6226458+02:00</DecisionSignatureDateHebrew>
    <DecisionWriterID>032960361@GOV.IL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מדינת ישראל נ' אספה(עציר)</CaseName>
    <DecisionNumberInCase>19</DecisionNumberInCase>
  </dt_Decision>
  <dt_DecisionCase>
    <DecisionID>0</DecisionID>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265094363</CasePartyID>
        <PartyTypeID>3</PartyTypeID>
        <ActivityStatusID>1</ActivityStatusID>
        <LegalEntityID>12733419</LegalEntityID>
        <CaseLegalEntityID>127398790</CaseLegalEntityID>
        <AssistantRoleID>26</AssistantRoleID>
        <AuthenticationTypeID>13</AuthenticationTypeID>
        <AuthenticationTypeName>משרדי ממשלה</AuthenticationTypeName>
        <LegalEntityNumber>570000489</LegalEntityNumber>
        <IsMainPartyType>true</IsMainPartyType>
        <CaseDisplayIdentifier>32799-01-24</CaseDisplayIdentifier>
        <CaseTypeID>10048</CaseTypeID>
        <CaseTypeName>תיק פלילי (ת"פ)</CaseTypeName>
        <CaseName>מדינת ישראל נ' אספה(עציר)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מולוקן אספה</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265067236</CasePartyID>
        <PartyTypeID>2</PartyTypeID>
        <ActivityStatusID>1</ActivityStatusID>
        <PartyAliasID>32</PartyAliasID>
        <PartyAliasName>בא כוח נאשמים</PartyAliasName>
        <LegalEntityID>408117</LegalEntityID>
        <CaseLegalEntityID>127391524</CaseLegalEntityID>
        <AuthenticationTypeID>4</AuthenticationTypeID>
        <AuthenticationTypeName>מ.ר.</AuthenticationTypeName>
        <LegalEntityNumber>34373</LegalEntityNumber>
        <IsMainPartyType>true</IsMainPartyType>
        <CaseDisplayIdentifier>32799-01-24</CaseDisplayIdentifier>
        <CaseTypeID>10048</CaseTypeID>
        <CaseTypeName>תיק פלילי (ת"פ)</CaseTypeName>
        <CaseName>מדינת ישראל נ' אספה(עציר)</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מאי מרי</FullName>
        <FirstName>מאי</FirstName>
        <LastName>מרי</LastName>
        <PartyPropertyName/>
        <AuthenticationTypeAndNumber>ת"ז 213498652</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269993497</CasePartyID>
        <PartyTypeID>3</PartyTypeID>
        <ActivityStatusID>1</ActivityStatusID>
        <OrdinalNumber>1</OrdinalNumber>
        <LegalEntityID>81895116</LegalEntityID>
        <CaseLegalEntityID>128830506</CaseLegalEntityID>
        <AssistantRoleID>24</AssistantRoleID>
        <AuthenticationTypeID>1</AuthenticationTypeID>
        <AuthenticationTypeName>ת"ז</AuthenticationTypeName>
        <LegalEntityNumber>213498652</LegalEntityNumber>
        <IsMainPartyType>true</IsMainPartyType>
        <CaseDisplayIdentifier>32799-01-24</CaseDisplayIdentifier>
        <CaseTypeID>10048</CaseTypeID>
        <CaseTypeName>תיק פלילי (ת"פ)</CaseTypeName>
        <CaseName>מדינת ישראל נ' אספה(עציר)</CaseName>
        <FullAddress>מושב אחיעזר 73 אחיעזר </FullAddress>
        <MotionID>0</MotionID>
        <CasePleaID>0</CasePleaID>
        <FatherName>יורם ירון</FatherName>
        <LinkedCaseID>0</LinkedCaseID>
        <PartyID>1</PartyID>
        <CasePartyCategoryID>2</CasePartyCategoryID>
        <LegalEntityAddressID>89291342</LegalEntityAddressID>
        <PleaTypeID>8</PleaTypeID>
        <GroupPartyAlias/>
        <IsConverted>false</IsConverted>
        <LegalEntityRegisteredNameID>10743047</LegalEntityRegisteredNameID>
        <LegalEntityNameID>96548467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 מרי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264977377</CasePartyID>
        <PartyTypeID>2</PartyTypeID>
        <ActivityStatusID>1</ActivityStatusID>
        <PartyAliasID>30</PartyAliasID>
        <PartyAliasName>בא כוח מאשימה</PartyAliasName>
        <OrdinalNumber>1</OrdinalNumber>
        <LegalEntityID>398656</LegalEntityID>
        <CaseLegalEntityID>127365013</CaseLegalEntityID>
        <AuthenticationTypeID>4</AuthenticationTypeID>
        <AuthenticationTypeName>מ.ר.</AuthenticationTypeName>
        <LegalEntityNumber>19202</LegalEntityNumber>
        <IsMainPartyType>true</IsMainPartyType>
        <CaseDisplayIdentifier>32799-01-24</CaseDisplayIdentifier>
        <CaseTypeID>10048</CaseTypeID>
        <CaseTypeName>תיק פלילי (ת"פ)</CaseTypeName>
        <CaseName>מדינת ישראל נ' אספה(עציר)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264977376</CasePartyID>
        <PartyTypeID>1</PartyTypeID>
        <ActivityStatusID>1</ActivityStatusID>
        <PartyAliasID>11</PartyAliasID>
        <PartyAliasName>מאשימה</PartyAliasName>
        <OrdinalNumber>1</OrdinalNumber>
        <LegalEntityID>4</LegalEntityID>
        <CaseLegalEntityID>127365012</CaseLegalEntityID>
        <AuthenticationTypeID>41</AuthenticationTypeID>
        <AuthenticationTypeName>מדינת ישראל </AuthenticationTypeName>
        <LegalEntityNumber/>
        <IsMainPartyType>true</IsMainPartyType>
        <CaseDisplayIdentifier>32799-01-24</CaseDisplayIdentifier>
        <CaseTypeID>10048</CaseTypeID>
        <CaseTypeName>תיק פלילי (ת"פ)</CaseTypeName>
        <CaseName>מדינת ישראל נ' אספה(עציר)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מולוקן אספה (עציר)</FullName>
        <FirstName>אספה</FirstName>
        <LastName>מולוקן</LastName>
        <PartyPropertyID>6</PartyPropertyID>
        <PartyPropertyName/>
        <AuthenticationTypeAndNumber>ת"ז 321078107</AuthenticationTypeAndNumber>
        <RepresentatedOrRepresentativesNames>שירן ברגמן</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264977378</CasePartyID>
        <PartyTypeID>1</PartyTypeID>
        <ActivityStatusID>1</ActivityStatusID>
        <PartyAliasID>13</PartyAliasID>
        <PartyAliasName>נאשם</PartyAliasName>
        <OrdinalNumber>1</OrdinalNumber>
        <LegalEntityID>15871571</LegalEntityID>
        <CaseLegalEntityID>127365014</CaseLegalEntityID>
        <AuthenticationTypeID>1</AuthenticationTypeID>
        <AuthenticationTypeName>ת"ז</AuthenticationTypeName>
        <LegalEntityNumber>321078107</LegalEntityNumber>
        <IsMainPartyType>true</IsMainPartyType>
        <CaseDisplayIdentifier>32799-01-24</CaseDisplayIdentifier>
        <CaseTypeID>10048</CaseTypeID>
        <CaseTypeName>תיק פלילי (ת"פ)</CaseTypeName>
        <CaseName>מדינת ישראל נ' אספה(עציר)</CaseName>
        <FullAddress>הרצל 175 רחובות </FullAddress>
        <MotionID>0</MotionID>
        <CasePleaID>0</CasePleaID>
        <BirthDate>1988-05-15T00:00:00+03:00</BirthDate>
        <FatherName>בייה</FatherName>
        <LinkedCaseID>0</LinkedCaseID>
        <PartyID>2</PartyID>
        <CasePartyCategoryID>2</CasePartyCategoryID>
        <LegalEntityAddressID>88835961</LegalEntityAddressID>
        <PleaTypeID>8</PleaTypeID>
        <GroupPartyAlias>נאשמים</GroupPartyAlias>
        <IsConverted>false</IsConverted>
        <LegalEntityRegisteredNameID>6914036</LegalEntityRegisteredNameID>
        <LegalEntityNameID>95997982</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מולוקן אספה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עוז טננוורצל</FullName>
        <FirstName>רס"ר עוז</FirstName>
        <LastName>טננוורצל</LastName>
        <PartyPropertyName/>
        <AuthenticationTypeAndNumber>מספר שוטר 1925604</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269537208</CasePartyID>
        <PartyTypeID>4</PartyTypeID>
        <ActivityStatusID>1</ActivityStatusID>
        <PartyAliasID>71</PartyAliasID>
        <PartyAliasName>עד מאשימה</PartyAliasName>
        <OrdinalNumber>2</OrdinalNumber>
        <LegalEntityID>81874807</LegalEntityID>
        <CaseLegalEntityID>128692641</CaseLegalEntityID>
        <AuthenticationTypeID>34</AuthenticationTypeID>
        <AuthenticationTypeName>מספר שוטר</AuthenticationTypeName>
        <LegalEntityNumber>1925604</LegalEntityNumber>
        <IsMainPartyType>true</IsMainPartyType>
        <CaseDisplayIdentifier>32799-01-24</CaseDisplayIdentifier>
        <CaseTypeID>10048</CaseTypeID>
        <CaseTypeName>תיק פלילי (ת"פ)</CaseTypeName>
        <CaseName>מדינת ישראל נ' אספה(עציר)</CaseName>
        <FullAddress>תחנת ראשל"צ שפלה ראשון לציון משטרת ישראל</FullAddress>
        <MotionID>0</MotionID>
        <CasePleaID>0</CasePleaID>
        <LinkedCaseID>0</LinkedCaseID>
        <PartyID>1</PartyID>
        <CasePartyCategoryID>2</CasePartyCategoryID>
        <LegalEntityAddressID>89243174</LegalEntityAddressID>
        <PleaTypeID>8</PleaTypeID>
        <GroupPartyAlias/>
        <IsConverted>false</IsConverted>
        <LegalEntityNameID>96496733</LegalEntityNameID>
        <RepresentatedNamesOfAssistant/>
        <LegalEntityTypeID>9</LegalEntityTypeID>
        <IsVerdictExists>false</IsVerdictExists>
        <IsAsirAzir>false</IsAsirAzir>
        <MainAndSecSpec/>
        <IsPublicationProhibited>false</IsPublicationProhibited>
        <PublicationProhibitedFullName>רס"ר עוז טננוורצל</PublicationProhibitedFullName>
      </CaseParties>
      <CaseParties>
        <PartyTypeName>עד</PartyTypeName>
        <ProceedingType>בית משפט</ProceedingType>
        <PleaName>כתב אישום</PleaName>
        <PartyBelonging> - </PartyBelonging>
        <RoleName>עד בית משפט 3</RoleName>
        <IsSubProceeding>FALSE</IsSubProceeding>
        <FullName>אפרת בדיני</FullName>
        <FirstName>אפרת</FirstName>
        <LastName>בידני</LastName>
        <PartyPropertyName/>
        <AuthenticationTypeAndNumber>ת"ז 325448249</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268948228</CasePartyID>
        <PartyTypeID>4</PartyTypeID>
        <ActivityStatusID>1</ActivityStatusID>
        <PartyAliasID>101</PartyAliasID>
        <PartyAliasName>עד בית משפט</PartyAliasName>
        <OrdinalNumber>3</OrdinalNumber>
        <LegalEntityID>81848461</LegalEntityID>
        <CaseLegalEntityID>128519082</CaseLegalEntityID>
        <AuthenticationTypeID>1</AuthenticationTypeID>
        <AuthenticationTypeName>ת"ז</AuthenticationTypeName>
        <LegalEntityNumber>325448249</LegalEntityNumber>
        <IsMainPartyType>true</IsMainPartyType>
        <CaseDisplayIdentifier>32799-01-24</CaseDisplayIdentifier>
        <CaseTypeID>10048</CaseTypeID>
        <CaseTypeName>תיק פלילי (ת"פ)</CaseTypeName>
        <CaseName>מדינת ישראל נ' אספה(עציר)</CaseName>
        <FullAddress>מושב אחיעזר 59 אחיעזר </FullAddress>
        <MotionID>0</MotionID>
        <CasePleaID>0</CasePleaID>
        <FatherName>נאור</FatherName>
        <LinkedCaseID>0</LinkedCaseID>
        <CasePartyCategoryID>1</CasePartyCategoryID>
        <LegalEntityAddressID>89191666</LegalEntityAddressID>
        <PleaTypeID>8</PleaTypeID>
        <GroupPartyAlias/>
        <IsConverted>false</IsConverted>
        <LegalEntityRegisteredNameID>10758561</LegalEntityRegisteredNameID>
        <LegalEntityNameID>96432484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בדיני</PublicationProhibitedFullName>
      </CaseParties>
      <CaseParties>
        <PartyTypeName>עד</PartyTypeName>
        <ProceedingType>בית משפט</ProceedingType>
        <PleaName>כתב אישום</PleaName>
        <PartyBelonging> - </PartyBelonging>
        <RoleName>עד בית משפט 4</RoleName>
        <IsSubProceeding>FALSE</IsSubProceeding>
        <FullName>מאי מרי</FullName>
        <FirstName>מאי</FirstName>
        <LastName>מרי</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268948357</CasePartyID>
        <PartyTypeID>4</PartyTypeID>
        <ActivityStatusID>1</ActivityStatusID>
        <PartyAliasID>101</PartyAliasID>
        <PartyAliasName>עד בית משפט</PartyAliasName>
        <OrdinalNumber>4</OrdinalNumber>
        <LegalEntityID>81848468</LegalEntityID>
        <CaseLegalEntityID>128519123</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אחיעזר 73 אחיעזר </FullAddress>
        <MotionID>0</MotionID>
        <CasePleaID>0</CasePleaID>
        <LinkedCaseID>0</LinkedCaseID>
        <CasePartyCategoryID>1</CasePartyCategoryID>
        <LegalEntityAddressID>89191687</LegalEntityAddressID>
        <PleaTypeID>8</PleaTypeID>
        <GroupPartyAlias/>
        <IsConverted>false</IsConverted>
        <LegalEntityNameID>96432502</LegalEntityNameID>
        <RepresentatedNamesOfAssistant/>
        <LegalEntityTypeID>1</LegalEntityTypeID>
        <IsVerdictExists>false</IsVerdictExists>
        <IsAsirAzir>false</IsAsirAzir>
        <MainAndSecSpec/>
        <IsPublicationProhibited>false</IsPublicationProhibited>
        <PublicationProhibitedFullName>מאי מרי</PublicationProhibitedFullName>
      </CaseParties>
      <CaseParties>
        <PartyTypeName>עד</PartyTypeName>
        <ProceedingType>בית משפט</ProceedingType>
        <PleaName>כתב אישום</PleaName>
        <PartyBelonging> - </PartyBelonging>
        <RoleName>עד בית משפט 5</RoleName>
        <IsSubProceeding>FALSE</IsSubProceeding>
        <FullName>ליעד מורי</FullName>
        <FirstName>ליעד</FirstName>
        <LastName>מורי</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268948271</CasePartyID>
        <PartyTypeID>4</PartyTypeID>
        <ActivityStatusID>1</ActivityStatusID>
        <PartyAliasID>101</PartyAliasID>
        <PartyAliasName>עד בית משפט</PartyAliasName>
        <OrdinalNumber>5</OrdinalNumber>
        <LegalEntityID>81848464</LegalEntityID>
        <CaseLegalEntityID>128519096</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האלון 9 אחיעזר </FullAddress>
        <MotionID>0</MotionID>
        <CasePleaID>0</CasePleaID>
        <LinkedCaseID>0</LinkedCaseID>
        <CasePartyCategoryID>1</CasePartyCategoryID>
        <LegalEntityAddressID>89191674</LegalEntityAddressID>
        <PleaTypeID>8</PleaTypeID>
        <GroupPartyAlias/>
        <IsConverted>false</IsConverted>
        <LegalEntityNameID>96432489</LegalEntityNameID>
        <RepresentatedNamesOfAssistant/>
        <LegalEntityTypeID>1</LegalEntityTypeID>
        <IsVerdictExists>false</IsVerdictExists>
        <IsAsirAzir>false</IsAsirAzir>
        <MainAndSecSpec/>
        <IsPublicationProhibited>false</IsPublicationProhibited>
        <PublicationProhibitedFullName>ליעד מורי</PublicationProhibitedFullName>
      </CaseParties>
      <CaseParties>
        <PartyTypeName>עד</PartyTypeName>
        <ProceedingType>בית משפט</ProceedingType>
        <PleaName>כתב אישום</PleaName>
        <PartyBelonging> - </PartyBelonging>
        <RoleName>עד בית משפט 6</RoleName>
        <IsSubProceeding>FALSE</IsSubProceeding>
        <FullName>ליעד חג'ג'</FullName>
        <FirstName>ליעד</FirstName>
        <LastName>חג'ג'</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268948380</CasePartyID>
        <PartyTypeID>4</PartyTypeID>
        <ActivityStatusID>1</ActivityStatusID>
        <PartyAliasID>101</PartyAliasID>
        <PartyAliasName>עד בית משפט</PartyAliasName>
        <OrdinalNumber>6</OrdinalNumber>
        <LegalEntityID>81848469</LegalEntityID>
        <CaseLegalEntityID>128519129</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מושב זיתן 44 זיתן </FullAddress>
        <MotionID>0</MotionID>
        <CasePleaID>0</CasePleaID>
        <LinkedCaseID>0</LinkedCaseID>
        <CasePartyCategoryID>1</CasePartyCategoryID>
        <LegalEntityAddressID>89191690</LegalEntityAddressID>
        <PleaTypeID>8</PleaTypeID>
        <GroupPartyAlias/>
        <IsConverted>false</IsConverted>
        <LegalEntityNameID>96432504</LegalEntityNameID>
        <RepresentatedNamesOfAssistant/>
        <LegalEntityTypeID>1</LegalEntityTypeID>
        <IsVerdictExists>false</IsVerdictExists>
        <IsAsirAzir>false</IsAsirAzir>
        <MainAndSecSpec/>
        <IsPublicationProhibited>false</IsPublicationProhibited>
        <PublicationProhibitedFullName>ליעד חג'ג'</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רס"מ רעות שרון</FullName>
        <FirstName>רס"מ רעות</FirstName>
        <LastName>שרון</LastName>
        <PartyPropertyName/>
        <AuthenticationTypeAndNumber>מספר שוטר 1902002</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269537725</CasePartyID>
        <PartyTypeID>4</PartyTypeID>
        <ActivityStatusID>1</ActivityStatusID>
        <PartyAliasID>71</PartyAliasID>
        <PartyAliasName>עד מאשימה</PartyAliasName>
        <OrdinalNumber>11</OrdinalNumber>
        <LegalEntityID>81874819</LegalEntityID>
        <CaseLegalEntityID>128692767</CaseLegalEntityID>
        <AuthenticationTypeID>34</AuthenticationTypeID>
        <AuthenticationTypeName>מספר שוטר</AuthenticationTypeName>
        <LegalEntityNumber>1902002</LegalEntityNumber>
        <IsMainPartyType>true</IsMainPartyType>
        <CaseDisplayIdentifier>32799-01-24</CaseDisplayIdentifier>
        <CaseTypeID>10048</CaseTypeID>
        <CaseTypeName>תיק פלילי (ת"פ)</CaseTypeName>
        <CaseName>מדינת ישראל נ' אספה(עציר)</CaseName>
        <FullAddress>תחנת שפלה ראשל"צ ראשון לציון משטרת ישראל</FullAddress>
        <MotionID>0</MotionID>
        <CasePleaID>0</CasePleaID>
        <LinkedCaseID>0</LinkedCaseID>
        <PartyID>1</PartyID>
        <CasePartyCategoryID>2</CasePartyCategoryID>
        <LegalEntityAddressID>89243228</LegalEntityAddressID>
        <PleaTypeID>8</PleaTypeID>
        <GroupPartyAlias/>
        <IsConverted>false</IsConverted>
        <LegalEntityNameID>96496771</LegalEntityNameID>
        <RepresentatedNamesOfAssistant/>
        <LegalEntityTypeID>9</LegalEntityTypeID>
        <IsVerdictExists>false</IsVerdictExists>
        <IsAsirAzir>false</IsAsirAzir>
        <MainAndSecSpec/>
        <IsPublicationProhibited>false</IsPublicationProhibited>
        <PublicationProhibitedFullName>רס"מ רעות שרון</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רס"ר דוד שי ברדה</FullName>
        <FirstName>רס"ר דוד</FirstName>
        <LastName>שי ברדה</LastName>
        <PartyPropertyName/>
        <AuthenticationTypeAndNumber>מספר שוטר 1904361</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269537931</CasePartyID>
        <PartyTypeID>4</PartyTypeID>
        <ActivityStatusID>1</ActivityStatusID>
        <PartyAliasID>71</PartyAliasID>
        <PartyAliasName>עד מאשימה</PartyAliasName>
        <OrdinalNumber>13</OrdinalNumber>
        <LegalEntityID>81874824</LegalEntityID>
        <CaseLegalEntityID>128692807</CaseLegalEntityID>
        <AuthenticationTypeID>34</AuthenticationTypeID>
        <AuthenticationTypeName>מספר שוטר</AuthenticationTypeName>
        <LegalEntityNumber>1904361</LegalEntityNumber>
        <IsMainPartyType>true</IsMainPartyType>
        <CaseDisplayIdentifier>32799-01-24</CaseDisplayIdentifier>
        <CaseTypeID>10048</CaseTypeID>
        <CaseTypeName>תיק פלילי (ת"פ)</CaseTypeName>
        <CaseName>מדינת ישראל נ' אספה(עציר)</CaseName>
        <FullAddress>תחנת ראשל"צ שפלה ראשון לציון משטרת ישראל</FullAddress>
        <MotionID>0</MotionID>
        <CasePleaID>0</CasePleaID>
        <LinkedCaseID>0</LinkedCaseID>
        <PartyID>1</PartyID>
        <CasePartyCategoryID>2</CasePartyCategoryID>
        <LegalEntityAddressID>89243244</LegalEntityAddressID>
        <PleaTypeID>8</PleaTypeID>
        <GroupPartyAlias/>
        <IsConverted>false</IsConverted>
        <LegalEntityNameID>96496787</LegalEntityNameID>
        <RepresentatedNamesOfAssistant/>
        <LegalEntityTypeID>9</LegalEntityTypeID>
        <IsVerdictExists>false</IsVerdictExists>
        <IsAsirAzir>false</IsAsirAzir>
        <MainAndSecSpec/>
        <IsPublicationProhibited>false</IsPublicationProhibited>
        <PublicationProhibitedFullName>רס"ר דוד שי ברדה</PublicationProhibitedFullName>
      </CaseParties>
    </CasePartiesSelectionDS>
    <CaseName>מדינת ישראל נ' אספה(עציר)</CaseName>
    <CaseDisplayIdentifier>32799-01-24</CaseDisplayIdentifier>
    <CaseTypeShortName>ת"פ</CaseTypeShortName>
  </dt_DecisionCase>
  <dt_DecisionJudgePanel>
    <JudgeID>032960361@GOV.IL</JudgeID>
    <DisplayName>דורית סבן נוי</DisplayName>
    <RoleName>שופט</RoleName>
    <UserTitleName>שופטת, סגנית הנשיא</UserTitleName>
  </dt_DecisionJudgePanel>
  <dt_LegalEntityDetails>
    <Fax>077-5621918</Fax>
    <PartyID>2</PartyID>
    <PartyTypeID>2</PartyTypeID>
    <DecisionID>0</DecisionID>
    <StreetName>ת.ד 34023</StreetName>
    <ZipCode>61340</ZipCode>
    <CityName>תל אביב -יפו</CityName>
    <FullName>שירן ברגמן</FullName>
    <Email>shiran@hotmail.co.il</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pamam-vaadostshichrurim@justice.gov.il</Email>
    <IsPublicationProhibited>false</IsPublicationProhibited>
  </dt_LegalEntityDetails>
  <dt_LegalEntityDetails>
    <PartyID>2</PartyID>
    <PartyTypeID>1</PartyTypeID>
    <DecisionID>0</DecisionID>
    <StreetName>הרצל 175</StreetName>
    <CityName>רחובות</CityName>
    <FullName>מולוקן אספה</FullName>
    <IsPublicationProhibited>false</IsPublicationProhibited>
  </dt_LegalEntityDetails>
  <dt_LegalEntityDetails>
    <Fax/>
    <Phone/>
    <AddressDesc/>
    <PartyID>1</PartyID>
    <PartyTypeID>3</PartyTypeID>
    <DecisionID>0</DecisionID>
    <AssistantRoleID>24</AssistantRoleID>
    <StreetName>מושב אחיעזר 73</StreetName>
    <CityName>אחיעזר</CityName>
    <FullName>מאי מרי</FullName>
    <Email/>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סגנית הנשיא דורית סבן נוי</CaseJudicalPerson>
  </dt_CaseJudicalPersonActive>
  <dt_Sitting>
    <FutureSittingDate>2024-11-27T12:00:00+02:00</FutureSittingDate>
    <PreviousMeetingDate>2024-10-30T10:30:00+02:00</PreviousMeetingDate>
    <NextSittingTypeID>15</NextSittingTypeID>
    <PreviousSittingTypeID>12</PreviousSittingTypeID>
    <NextMeetingDisplayName>שופטת, סגנית הנשיא דורית סבן נוי</NextMeetingDisplayName>
    <NextMeetingRoleName>שופט</NextMeetingRoleName>
    <NextMeetingUserTitleName>שופטת, סגנית הנשיא</NextMeetingUserTitleName>
    <NextMeetingUserUPN>032960361@GOV.IL</NextMeetingUserUPN>
    <PreviousMeetingDisplayName>שופטת, סגנית הנשיא דורית סבן נוי</PreviousMeetingDisplayName>
    <PreviousMeetingRoleName>שופט</PreviousMeetingRoleName>
    <PreviousMeetingUserTitleName>שופטת, סגנית הנשיא</PreviousMeetingUserTitleName>
    <PreviousMeetingUserUPN>032960361@GOV.IL</PreviousMeetingUserUPN>
  </dt_Sitting>
</DecisionTemplateDS>
</file>

<file path=customXml/itemProps1.xml><?xml version="1.0" encoding="utf-8"?>
<ds:datastoreItem xmlns:ds="http://schemas.openxmlformats.org/officeDocument/2006/customXml" ds:itemID="{E8673DB0-7FA1-4131-BBE0-28B2157D719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3907</Words>
  <Characters>19539</Characters>
  <Application>Microsoft Office Word</Application>
  <DocSecurity>0</DocSecurity>
  <Lines>162</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2024-12-01T08:37:00Z</dcterms:created>
  <dcterms:modified xsi:type="dcterms:W3CDTF">2024-12-01T08:37:00Z</dcterms:modified>
</cp:coreProperties>
</file>